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BEDEB" w14:textId="49D34E79" w:rsidR="00553312" w:rsidRPr="00E70324" w:rsidRDefault="00470084" w:rsidP="00744B31">
      <w:pPr>
        <w:rPr>
          <w:sz w:val="240"/>
          <w:szCs w:val="240"/>
        </w:rPr>
      </w:pPr>
      <w:bookmarkStart w:id="0" w:name="_Toc131410708"/>
      <w:bookmarkStart w:id="1" w:name="_Toc223695327"/>
      <w:bookmarkStart w:id="2" w:name="_Toc1080920177"/>
      <w:bookmarkStart w:id="3" w:name="_Toc224045124"/>
      <w:bookmarkStart w:id="4" w:name="_Toc224045177"/>
      <w:r>
        <w:rPr>
          <w:rStyle w:val="Heading1Char"/>
          <w:sz w:val="52"/>
          <w:szCs w:val="52"/>
        </w:rPr>
        <w:t xml:space="preserve">Notas de la </w:t>
      </w:r>
      <w:r w:rsidR="00637261" w:rsidRPr="1667E783">
        <w:rPr>
          <w:rStyle w:val="Heading1Char"/>
          <w:sz w:val="52"/>
          <w:szCs w:val="52"/>
        </w:rPr>
        <w:t xml:space="preserve">Versión </w:t>
      </w:r>
      <w:bookmarkEnd w:id="0"/>
      <w:r w:rsidR="00637261" w:rsidRPr="1667E783">
        <w:rPr>
          <w:rStyle w:val="Heading1Char"/>
          <w:sz w:val="52"/>
          <w:szCs w:val="52"/>
        </w:rPr>
        <w:t>0.9.7</w:t>
      </w:r>
      <w:bookmarkEnd w:id="1"/>
      <w:bookmarkEnd w:id="2"/>
      <w:bookmarkEnd w:id="3"/>
      <w:bookmarkEnd w:id="4"/>
      <w:r w:rsidR="00637261" w:rsidRPr="1667E783">
        <w:rPr>
          <w:sz w:val="72"/>
          <w:szCs w:val="72"/>
        </w:rPr>
        <w:t xml:space="preserve"> </w:t>
      </w:r>
      <w:r w:rsidR="00637261" w:rsidRPr="1667E783">
        <w:rPr>
          <w:rFonts w:ascii="Segoe UI Emoji" w:eastAsia="Segoe UI Emoji" w:hAnsi="Segoe UI Emoji" w:cs="Segoe UI Emoji"/>
          <w:sz w:val="40"/>
          <w:szCs w:val="40"/>
        </w:rPr>
        <w:t>🎉</w:t>
      </w:r>
    </w:p>
    <w:p w14:paraId="630F42DD" w14:textId="079EB254" w:rsidR="0C30501C" w:rsidRPr="001D0826" w:rsidRDefault="0C30501C" w:rsidP="00744B31">
      <w:pPr>
        <w:pStyle w:val="Heading1"/>
      </w:pPr>
      <w:bookmarkStart w:id="5" w:name="_Toc224045125"/>
      <w:bookmarkStart w:id="6" w:name="_Toc224045178"/>
      <w:r>
        <w:t>QUÉ ESPERAR</w:t>
      </w:r>
      <w:bookmarkEnd w:id="5"/>
      <w:bookmarkEnd w:id="6"/>
    </w:p>
    <w:p w14:paraId="0956456B" w14:textId="5CFE4A6E" w:rsidR="007E3E8E" w:rsidRDefault="00367939" w:rsidP="00744B31">
      <w:pPr>
        <w:rPr>
          <w:sz w:val="24"/>
          <w:szCs w:val="24"/>
        </w:rPr>
      </w:pPr>
      <w:r>
        <w:rPr>
          <w:sz w:val="24"/>
          <w:szCs w:val="24"/>
        </w:rPr>
        <w:t>Esta versión se centra en mejoras de las funciones existentes. Si bien algunas de estas mejoras fueron propuestas directamente por los usuarios de OpenBoxes, otras se implementaron gracias a sus comentarios y observaciones.</w:t>
      </w:r>
    </w:p>
    <w:p w14:paraId="060424A7" w14:textId="474DA345" w:rsidR="009847F5" w:rsidRPr="00BE109E" w:rsidRDefault="009847F5" w:rsidP="00744B31">
      <w:pPr>
        <w:rPr>
          <w:rStyle w:val="IntenseEmphasis"/>
          <w:sz w:val="24"/>
          <w:szCs w:val="24"/>
        </w:rPr>
      </w:pPr>
      <w:r w:rsidRPr="00BE109E">
        <w:rPr>
          <w:rStyle w:val="IntenseEmphasis"/>
          <w:sz w:val="24"/>
          <w:szCs w:val="24"/>
        </w:rPr>
        <w:t>¡Agradecemos todos los comentarios y sugerencias de los usuarios que llevaron a estas mejoras de funciones!</w:t>
      </w:r>
    </w:p>
    <w:p w14:paraId="5ACD3B9D" w14:textId="7720837A" w:rsidR="00C250F4" w:rsidRDefault="00414171" w:rsidP="00744B31">
      <w:pPr>
        <w:rPr>
          <w:sz w:val="24"/>
          <w:szCs w:val="24"/>
        </w:rPr>
      </w:pPr>
      <w:r>
        <w:rPr>
          <w:sz w:val="24"/>
          <w:szCs w:val="24"/>
        </w:rPr>
        <w:t xml:space="preserve">Utilice el </w:t>
      </w:r>
      <w:r w:rsidRPr="009847F5">
        <w:rPr>
          <w:b/>
          <w:bCs/>
          <w:sz w:val="24"/>
          <w:szCs w:val="24"/>
        </w:rPr>
        <w:t xml:space="preserve">índice </w:t>
      </w:r>
      <w:r>
        <w:rPr>
          <w:sz w:val="24"/>
          <w:szCs w:val="24"/>
        </w:rPr>
        <w:t xml:space="preserve">para encontrar la sección correspondiente a su función. </w:t>
      </w:r>
      <w:r w:rsidR="009847F5">
        <w:rPr>
          <w:sz w:val="24"/>
          <w:szCs w:val="24"/>
        </w:rPr>
        <w:br/>
      </w:r>
      <w:r w:rsidR="006E180C">
        <w:rPr>
          <w:sz w:val="24"/>
          <w:szCs w:val="24"/>
        </w:rPr>
        <w:t xml:space="preserve">Encontrará actualizaciones en las siguientes áreas: </w:t>
      </w:r>
      <w:r w:rsidR="006E180C" w:rsidRPr="00517CF1">
        <w:rPr>
          <w:b/>
          <w:bCs/>
          <w:sz w:val="24"/>
          <w:szCs w:val="24"/>
        </w:rPr>
        <w:t xml:space="preserve">Gestión de productos </w:t>
      </w:r>
      <w:r w:rsidR="006E180C">
        <w:rPr>
          <w:sz w:val="24"/>
          <w:szCs w:val="24"/>
        </w:rPr>
        <w:t xml:space="preserve">, </w:t>
      </w:r>
      <w:r w:rsidR="00563834" w:rsidRPr="00563834">
        <w:rPr>
          <w:b/>
          <w:bCs/>
          <w:sz w:val="24"/>
          <w:szCs w:val="24"/>
        </w:rPr>
        <w:t xml:space="preserve">Orígenes de productos </w:t>
      </w:r>
      <w:r w:rsidR="00563834">
        <w:rPr>
          <w:sz w:val="24"/>
          <w:szCs w:val="24"/>
        </w:rPr>
        <w:t xml:space="preserve">, </w:t>
      </w:r>
      <w:r w:rsidR="006E180C" w:rsidRPr="00517CF1">
        <w:rPr>
          <w:b/>
          <w:bCs/>
          <w:sz w:val="24"/>
          <w:szCs w:val="24"/>
        </w:rPr>
        <w:t xml:space="preserve">Órdenes de compra </w:t>
      </w:r>
      <w:r w:rsidR="006E180C">
        <w:rPr>
          <w:sz w:val="24"/>
          <w:szCs w:val="24"/>
        </w:rPr>
        <w:t xml:space="preserve">, </w:t>
      </w:r>
      <w:r w:rsidR="006E180C" w:rsidRPr="00517CF1">
        <w:rPr>
          <w:b/>
          <w:bCs/>
          <w:sz w:val="24"/>
          <w:szCs w:val="24"/>
        </w:rPr>
        <w:t xml:space="preserve">Envíos </w:t>
      </w:r>
      <w:r w:rsidR="006E180C">
        <w:rPr>
          <w:sz w:val="24"/>
          <w:szCs w:val="24"/>
        </w:rPr>
        <w:t xml:space="preserve">, </w:t>
      </w:r>
      <w:r w:rsidR="006E180C" w:rsidRPr="00517CF1">
        <w:rPr>
          <w:b/>
          <w:bCs/>
          <w:sz w:val="24"/>
          <w:szCs w:val="24"/>
        </w:rPr>
        <w:t xml:space="preserve">Solicitudes electrónicas </w:t>
      </w:r>
      <w:r w:rsidR="006E180C">
        <w:rPr>
          <w:sz w:val="24"/>
          <w:szCs w:val="24"/>
        </w:rPr>
        <w:t xml:space="preserve">, </w:t>
      </w:r>
      <w:r w:rsidR="006E180C" w:rsidRPr="00517CF1">
        <w:rPr>
          <w:b/>
          <w:bCs/>
          <w:sz w:val="24"/>
          <w:szCs w:val="24"/>
        </w:rPr>
        <w:t xml:space="preserve">Conteo cíclico </w:t>
      </w:r>
      <w:r w:rsidR="006E180C">
        <w:rPr>
          <w:sz w:val="24"/>
          <w:szCs w:val="24"/>
        </w:rPr>
        <w:t xml:space="preserve">e </w:t>
      </w:r>
      <w:r w:rsidR="006E180C" w:rsidRPr="00517CF1">
        <w:rPr>
          <w:b/>
          <w:bCs/>
          <w:sz w:val="24"/>
          <w:szCs w:val="24"/>
        </w:rPr>
        <w:t xml:space="preserve">Ingreso de datos retrospectivos </w:t>
      </w:r>
      <w:r w:rsidR="006E180C">
        <w:rPr>
          <w:sz w:val="24"/>
          <w:szCs w:val="24"/>
        </w:rPr>
        <w:t xml:space="preserve">. Como en cada versión, también hemos corregido </w:t>
      </w:r>
      <w:r w:rsidR="00517CF1" w:rsidRPr="00517CF1">
        <w:rPr>
          <w:b/>
          <w:bCs/>
          <w:sz w:val="24"/>
          <w:szCs w:val="24"/>
        </w:rPr>
        <w:t xml:space="preserve">errores relacionados con el flujo de trabajo </w:t>
      </w:r>
      <w:r w:rsidR="006332B4">
        <w:rPr>
          <w:sz w:val="24"/>
          <w:szCs w:val="24"/>
        </w:rPr>
        <w:t>.</w:t>
      </w:r>
    </w:p>
    <w:p w14:paraId="28AC2036" w14:textId="59071D2A" w:rsidR="1CB25FEE" w:rsidRPr="005F5E97" w:rsidRDefault="1CB25FEE" w:rsidP="00744B31">
      <w:pPr>
        <w:rPr>
          <w:sz w:val="24"/>
          <w:szCs w:val="24"/>
        </w:rPr>
      </w:pPr>
      <w:r w:rsidRPr="005F5E97">
        <w:rPr>
          <w:sz w:val="24"/>
          <w:szCs w:val="24"/>
        </w:rPr>
        <w:t xml:space="preserve">Como siempre, esperamos la opinión de nuestros usuarios y cualquier problema que puedan encontrar. Contáctenos en </w:t>
      </w:r>
      <w:hyperlink r:id="rId9" w:history="1">
        <w:r w:rsidR="005F5E97" w:rsidRPr="005018FB">
          <w:rPr>
            <w:rStyle w:val="Hyperlink"/>
            <w:sz w:val="24"/>
            <w:szCs w:val="24"/>
          </w:rPr>
          <w:t xml:space="preserve">openboxes@pih.org </w:t>
        </w:r>
      </w:hyperlink>
      <w:r w:rsidR="005F5E97">
        <w:rPr>
          <w:sz w:val="24"/>
          <w:szCs w:val="24"/>
        </w:rPr>
        <w:t>.</w:t>
      </w:r>
    </w:p>
    <w:p w14:paraId="428945F1" w14:textId="32E30C2F" w:rsidR="333E6F91" w:rsidRDefault="333E6F91" w:rsidP="00744B31"/>
    <w:p w14:paraId="4FB40D1E" w14:textId="0E7B763E" w:rsidR="44922071" w:rsidRDefault="44922071" w:rsidP="007C5019">
      <w:pPr>
        <w:pStyle w:val="Heading3"/>
      </w:pPr>
    </w:p>
    <w:p w14:paraId="514C0E21" w14:textId="66510407" w:rsidR="44922071" w:rsidRDefault="44922071" w:rsidP="00744B31">
      <w:r>
        <w:br w:type="page"/>
      </w:r>
    </w:p>
    <w:sdt>
      <w:sdtPr>
        <w:id w:val="883915101"/>
        <w:docPartObj>
          <w:docPartGallery w:val="Table of Contents"/>
          <w:docPartUnique/>
        </w:docPartObj>
      </w:sdtPr>
      <w:sdtEndPr>
        <w:rPr>
          <w:rFonts w:ascii="Whitney Book" w:eastAsiaTheme="minorEastAsia" w:hAnsi="Whitney Book" w:cstheme="minorBidi"/>
          <w:noProof/>
          <w:color w:val="auto"/>
          <w:sz w:val="22"/>
          <w:szCs w:val="22"/>
        </w:rPr>
      </w:sdtEndPr>
      <w:sdtContent>
        <w:p w14:paraId="67FDE4F6" w14:textId="084C12B4" w:rsidR="00470084" w:rsidRPr="006C2A60" w:rsidRDefault="006C2A60" w:rsidP="006C2A60">
          <w:pPr>
            <w:pStyle w:val="TOCHeading"/>
          </w:pPr>
          <w:r w:rsidRPr="006C2A60">
            <w:t>Tabla de contenido</w:t>
          </w:r>
          <w:r w:rsidR="00470084">
            <w:fldChar w:fldCharType="begin"/>
          </w:r>
          <w:r w:rsidR="00470084">
            <w:instrText xml:space="preserve"> TOC \o "1-3" \h \z \u </w:instrText>
          </w:r>
          <w:r w:rsidR="00470084">
            <w:fldChar w:fldCharType="separate"/>
          </w:r>
          <w:hyperlink w:anchor="_Toc224045177" w:history="1"/>
        </w:p>
        <w:p w14:paraId="1245A356" w14:textId="42987EA6" w:rsidR="00470084" w:rsidRDefault="00470084">
          <w:pPr>
            <w:pStyle w:val="TOC1"/>
            <w:tabs>
              <w:tab w:val="right" w:leader="dot" w:pos="9350"/>
            </w:tabs>
            <w:rPr>
              <w:rFonts w:asciiTheme="minorHAnsi" w:hAnsiTheme="minorHAnsi"/>
              <w:noProof/>
              <w:kern w:val="2"/>
              <w:sz w:val="24"/>
              <w:szCs w:val="24"/>
              <w:lang w:val="en-US"/>
              <w14:ligatures w14:val="standardContextual"/>
            </w:rPr>
          </w:pPr>
          <w:hyperlink w:anchor="_Toc224045178" w:history="1">
            <w:r w:rsidRPr="005536D6">
              <w:rPr>
                <w:rStyle w:val="Hyperlink"/>
                <w:noProof/>
              </w:rPr>
              <w:t>QUÉ ESPERAR</w:t>
            </w:r>
            <w:r>
              <w:rPr>
                <w:noProof/>
                <w:webHidden/>
              </w:rPr>
              <w:tab/>
            </w:r>
            <w:r>
              <w:rPr>
                <w:noProof/>
                <w:webHidden/>
              </w:rPr>
              <w:fldChar w:fldCharType="begin"/>
            </w:r>
            <w:r>
              <w:rPr>
                <w:noProof/>
                <w:webHidden/>
              </w:rPr>
              <w:instrText xml:space="preserve"> PAGEREF _Toc224045178 \h </w:instrText>
            </w:r>
            <w:r>
              <w:rPr>
                <w:noProof/>
                <w:webHidden/>
              </w:rPr>
            </w:r>
            <w:r>
              <w:rPr>
                <w:noProof/>
                <w:webHidden/>
              </w:rPr>
              <w:fldChar w:fldCharType="separate"/>
            </w:r>
            <w:r>
              <w:rPr>
                <w:noProof/>
                <w:webHidden/>
              </w:rPr>
              <w:t>1</w:t>
            </w:r>
            <w:r>
              <w:rPr>
                <w:noProof/>
                <w:webHidden/>
              </w:rPr>
              <w:fldChar w:fldCharType="end"/>
            </w:r>
          </w:hyperlink>
        </w:p>
        <w:p w14:paraId="1497D849" w14:textId="7171A521" w:rsidR="00470084" w:rsidRDefault="00470084">
          <w:pPr>
            <w:pStyle w:val="TOC1"/>
            <w:tabs>
              <w:tab w:val="right" w:leader="dot" w:pos="9350"/>
            </w:tabs>
            <w:rPr>
              <w:rFonts w:asciiTheme="minorHAnsi" w:hAnsiTheme="minorHAnsi"/>
              <w:noProof/>
              <w:kern w:val="2"/>
              <w:sz w:val="24"/>
              <w:szCs w:val="24"/>
              <w:lang w:val="en-US"/>
              <w14:ligatures w14:val="standardContextual"/>
            </w:rPr>
          </w:pPr>
          <w:hyperlink w:anchor="_Toc224045179" w:history="1">
            <w:r w:rsidRPr="005536D6">
              <w:rPr>
                <w:rStyle w:val="Hyperlink"/>
                <w:noProof/>
              </w:rPr>
              <w:t>Refactorización de entrada</w:t>
            </w:r>
            <w:r>
              <w:rPr>
                <w:noProof/>
                <w:webHidden/>
              </w:rPr>
              <w:tab/>
            </w:r>
            <w:r>
              <w:rPr>
                <w:noProof/>
                <w:webHidden/>
              </w:rPr>
              <w:fldChar w:fldCharType="begin"/>
            </w:r>
            <w:r>
              <w:rPr>
                <w:noProof/>
                <w:webHidden/>
              </w:rPr>
              <w:instrText xml:space="preserve"> PAGEREF _Toc224045179 \h </w:instrText>
            </w:r>
            <w:r>
              <w:rPr>
                <w:noProof/>
                <w:webHidden/>
              </w:rPr>
            </w:r>
            <w:r>
              <w:rPr>
                <w:noProof/>
                <w:webHidden/>
              </w:rPr>
              <w:fldChar w:fldCharType="separate"/>
            </w:r>
            <w:r>
              <w:rPr>
                <w:noProof/>
                <w:webHidden/>
              </w:rPr>
              <w:t>3</w:t>
            </w:r>
            <w:r>
              <w:rPr>
                <w:noProof/>
                <w:webHidden/>
              </w:rPr>
              <w:fldChar w:fldCharType="end"/>
            </w:r>
          </w:hyperlink>
        </w:p>
        <w:p w14:paraId="20512B48" w14:textId="2C8B37D4" w:rsidR="00470084" w:rsidRDefault="00470084">
          <w:pPr>
            <w:pStyle w:val="TOC1"/>
            <w:tabs>
              <w:tab w:val="right" w:leader="dot" w:pos="9350"/>
            </w:tabs>
            <w:rPr>
              <w:rFonts w:asciiTheme="minorHAnsi" w:hAnsiTheme="minorHAnsi"/>
              <w:noProof/>
              <w:kern w:val="2"/>
              <w:sz w:val="24"/>
              <w:szCs w:val="24"/>
              <w:lang w:val="en-US"/>
              <w14:ligatures w14:val="standardContextual"/>
            </w:rPr>
          </w:pPr>
          <w:hyperlink w:anchor="_Toc224045180" w:history="1">
            <w:r w:rsidRPr="005536D6">
              <w:rPr>
                <w:rStyle w:val="Hyperlink"/>
                <w:noProof/>
              </w:rPr>
              <w:t>Mejoras en los envíos</w:t>
            </w:r>
            <w:r>
              <w:rPr>
                <w:noProof/>
                <w:webHidden/>
              </w:rPr>
              <w:tab/>
            </w:r>
            <w:r>
              <w:rPr>
                <w:noProof/>
                <w:webHidden/>
              </w:rPr>
              <w:fldChar w:fldCharType="begin"/>
            </w:r>
            <w:r>
              <w:rPr>
                <w:noProof/>
                <w:webHidden/>
              </w:rPr>
              <w:instrText xml:space="preserve"> PAGEREF _Toc224045180 \h </w:instrText>
            </w:r>
            <w:r>
              <w:rPr>
                <w:noProof/>
                <w:webHidden/>
              </w:rPr>
            </w:r>
            <w:r>
              <w:rPr>
                <w:noProof/>
                <w:webHidden/>
              </w:rPr>
              <w:fldChar w:fldCharType="separate"/>
            </w:r>
            <w:r>
              <w:rPr>
                <w:noProof/>
                <w:webHidden/>
              </w:rPr>
              <w:t>3</w:t>
            </w:r>
            <w:r>
              <w:rPr>
                <w:noProof/>
                <w:webHidden/>
              </w:rPr>
              <w:fldChar w:fldCharType="end"/>
            </w:r>
          </w:hyperlink>
        </w:p>
        <w:p w14:paraId="64F63CED" w14:textId="60E8F8F3"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181" w:history="1">
            <w:r w:rsidRPr="005536D6">
              <w:rPr>
                <w:rStyle w:val="Hyperlink"/>
                <w:noProof/>
              </w:rPr>
              <w:t>Validación actualizada para fecha de envío en el pasado</w:t>
            </w:r>
            <w:r>
              <w:rPr>
                <w:noProof/>
                <w:webHidden/>
              </w:rPr>
              <w:tab/>
            </w:r>
            <w:r>
              <w:rPr>
                <w:noProof/>
                <w:webHidden/>
              </w:rPr>
              <w:fldChar w:fldCharType="begin"/>
            </w:r>
            <w:r>
              <w:rPr>
                <w:noProof/>
                <w:webHidden/>
              </w:rPr>
              <w:instrText xml:space="preserve"> PAGEREF _Toc224045181 \h </w:instrText>
            </w:r>
            <w:r>
              <w:rPr>
                <w:noProof/>
                <w:webHidden/>
              </w:rPr>
            </w:r>
            <w:r>
              <w:rPr>
                <w:noProof/>
                <w:webHidden/>
              </w:rPr>
              <w:fldChar w:fldCharType="separate"/>
            </w:r>
            <w:r>
              <w:rPr>
                <w:noProof/>
                <w:webHidden/>
              </w:rPr>
              <w:t>3</w:t>
            </w:r>
            <w:r>
              <w:rPr>
                <w:noProof/>
                <w:webHidden/>
              </w:rPr>
              <w:fldChar w:fldCharType="end"/>
            </w:r>
          </w:hyperlink>
        </w:p>
        <w:p w14:paraId="558C2CC8" w14:textId="6B08F172"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182" w:history="1">
            <w:r w:rsidRPr="005536D6">
              <w:rPr>
                <w:rStyle w:val="Hyperlink"/>
                <w:noProof/>
              </w:rPr>
              <w:t>El correo electrónico de notificación de recibo de envío ahora incluye una nota de recibo de mercancías</w:t>
            </w:r>
            <w:r>
              <w:rPr>
                <w:noProof/>
                <w:webHidden/>
              </w:rPr>
              <w:tab/>
            </w:r>
            <w:r>
              <w:rPr>
                <w:noProof/>
                <w:webHidden/>
              </w:rPr>
              <w:fldChar w:fldCharType="begin"/>
            </w:r>
            <w:r>
              <w:rPr>
                <w:noProof/>
                <w:webHidden/>
              </w:rPr>
              <w:instrText xml:space="preserve"> PAGEREF _Toc224045182 \h </w:instrText>
            </w:r>
            <w:r>
              <w:rPr>
                <w:noProof/>
                <w:webHidden/>
              </w:rPr>
            </w:r>
            <w:r>
              <w:rPr>
                <w:noProof/>
                <w:webHidden/>
              </w:rPr>
              <w:fldChar w:fldCharType="separate"/>
            </w:r>
            <w:r>
              <w:rPr>
                <w:noProof/>
                <w:webHidden/>
              </w:rPr>
              <w:t>4</w:t>
            </w:r>
            <w:r>
              <w:rPr>
                <w:noProof/>
                <w:webHidden/>
              </w:rPr>
              <w:fldChar w:fldCharType="end"/>
            </w:r>
          </w:hyperlink>
        </w:p>
        <w:p w14:paraId="7D9EE8F1" w14:textId="5DB269B3" w:rsidR="00470084" w:rsidRDefault="00470084">
          <w:pPr>
            <w:pStyle w:val="TOC1"/>
            <w:tabs>
              <w:tab w:val="right" w:leader="dot" w:pos="9350"/>
            </w:tabs>
            <w:rPr>
              <w:rFonts w:asciiTheme="minorHAnsi" w:hAnsiTheme="minorHAnsi"/>
              <w:noProof/>
              <w:kern w:val="2"/>
              <w:sz w:val="24"/>
              <w:szCs w:val="24"/>
              <w:lang w:val="en-US"/>
              <w14:ligatures w14:val="standardContextual"/>
            </w:rPr>
          </w:pPr>
          <w:hyperlink w:anchor="_Toc224045183" w:history="1">
            <w:r w:rsidRPr="005536D6">
              <w:rPr>
                <w:rStyle w:val="Hyperlink"/>
                <w:noProof/>
              </w:rPr>
              <w:t>Mejoras en las solicitudes electrónicas</w:t>
            </w:r>
            <w:r>
              <w:rPr>
                <w:noProof/>
                <w:webHidden/>
              </w:rPr>
              <w:tab/>
            </w:r>
            <w:r>
              <w:rPr>
                <w:noProof/>
                <w:webHidden/>
              </w:rPr>
              <w:fldChar w:fldCharType="begin"/>
            </w:r>
            <w:r>
              <w:rPr>
                <w:noProof/>
                <w:webHidden/>
              </w:rPr>
              <w:instrText xml:space="preserve"> PAGEREF _Toc224045183 \h </w:instrText>
            </w:r>
            <w:r>
              <w:rPr>
                <w:noProof/>
                <w:webHidden/>
              </w:rPr>
            </w:r>
            <w:r>
              <w:rPr>
                <w:noProof/>
                <w:webHidden/>
              </w:rPr>
              <w:fldChar w:fldCharType="separate"/>
            </w:r>
            <w:r>
              <w:rPr>
                <w:noProof/>
                <w:webHidden/>
              </w:rPr>
              <w:t>4</w:t>
            </w:r>
            <w:r>
              <w:rPr>
                <w:noProof/>
                <w:webHidden/>
              </w:rPr>
              <w:fldChar w:fldCharType="end"/>
            </w:r>
          </w:hyperlink>
        </w:p>
        <w:p w14:paraId="545B6228" w14:textId="7B43289F"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184" w:history="1">
            <w:r w:rsidRPr="005536D6">
              <w:rPr>
                <w:rStyle w:val="Hyperlink"/>
                <w:noProof/>
              </w:rPr>
              <w:t>Corrección de errores: Error en la importación al usar Stocklist</w:t>
            </w:r>
            <w:r>
              <w:rPr>
                <w:noProof/>
                <w:webHidden/>
              </w:rPr>
              <w:tab/>
            </w:r>
            <w:r>
              <w:rPr>
                <w:noProof/>
                <w:webHidden/>
              </w:rPr>
              <w:fldChar w:fldCharType="begin"/>
            </w:r>
            <w:r>
              <w:rPr>
                <w:noProof/>
                <w:webHidden/>
              </w:rPr>
              <w:instrText xml:space="preserve"> PAGEREF _Toc224045184 \h </w:instrText>
            </w:r>
            <w:r>
              <w:rPr>
                <w:noProof/>
                <w:webHidden/>
              </w:rPr>
            </w:r>
            <w:r>
              <w:rPr>
                <w:noProof/>
                <w:webHidden/>
              </w:rPr>
              <w:fldChar w:fldCharType="separate"/>
            </w:r>
            <w:r>
              <w:rPr>
                <w:noProof/>
                <w:webHidden/>
              </w:rPr>
              <w:t>4</w:t>
            </w:r>
            <w:r>
              <w:rPr>
                <w:noProof/>
                <w:webHidden/>
              </w:rPr>
              <w:fldChar w:fldCharType="end"/>
            </w:r>
          </w:hyperlink>
        </w:p>
        <w:p w14:paraId="50D17511" w14:textId="1FA8ECA0"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185" w:history="1">
            <w:r w:rsidRPr="005536D6">
              <w:rPr>
                <w:rStyle w:val="Hyperlink"/>
                <w:noProof/>
              </w:rPr>
              <w:t>¡Utilice la barra de búsqueda de productos en E-Request!</w:t>
            </w:r>
            <w:r>
              <w:rPr>
                <w:noProof/>
                <w:webHidden/>
              </w:rPr>
              <w:tab/>
            </w:r>
            <w:r>
              <w:rPr>
                <w:noProof/>
                <w:webHidden/>
              </w:rPr>
              <w:fldChar w:fldCharType="begin"/>
            </w:r>
            <w:r>
              <w:rPr>
                <w:noProof/>
                <w:webHidden/>
              </w:rPr>
              <w:instrText xml:space="preserve"> PAGEREF _Toc224045185 \h </w:instrText>
            </w:r>
            <w:r>
              <w:rPr>
                <w:noProof/>
                <w:webHidden/>
              </w:rPr>
            </w:r>
            <w:r>
              <w:rPr>
                <w:noProof/>
                <w:webHidden/>
              </w:rPr>
              <w:fldChar w:fldCharType="separate"/>
            </w:r>
            <w:r>
              <w:rPr>
                <w:noProof/>
                <w:webHidden/>
              </w:rPr>
              <w:t>5</w:t>
            </w:r>
            <w:r>
              <w:rPr>
                <w:noProof/>
                <w:webHidden/>
              </w:rPr>
              <w:fldChar w:fldCharType="end"/>
            </w:r>
          </w:hyperlink>
        </w:p>
        <w:p w14:paraId="0E84F388" w14:textId="1149905E"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186" w:history="1">
            <w:r w:rsidRPr="005536D6">
              <w:rPr>
                <w:rStyle w:val="Hyperlink"/>
                <w:noProof/>
              </w:rPr>
              <w:t>Validación de solicitudes electrónicas para líneas de solicitud con cantidad 0 y líneas de solicitud duplicadas</w:t>
            </w:r>
            <w:r>
              <w:rPr>
                <w:noProof/>
                <w:webHidden/>
              </w:rPr>
              <w:tab/>
            </w:r>
            <w:r>
              <w:rPr>
                <w:noProof/>
                <w:webHidden/>
              </w:rPr>
              <w:fldChar w:fldCharType="begin"/>
            </w:r>
            <w:r>
              <w:rPr>
                <w:noProof/>
                <w:webHidden/>
              </w:rPr>
              <w:instrText xml:space="preserve"> PAGEREF _Toc224045186 \h </w:instrText>
            </w:r>
            <w:r>
              <w:rPr>
                <w:noProof/>
                <w:webHidden/>
              </w:rPr>
            </w:r>
            <w:r>
              <w:rPr>
                <w:noProof/>
                <w:webHidden/>
              </w:rPr>
              <w:fldChar w:fldCharType="separate"/>
            </w:r>
            <w:r>
              <w:rPr>
                <w:noProof/>
                <w:webHidden/>
              </w:rPr>
              <w:t>5</w:t>
            </w:r>
            <w:r>
              <w:rPr>
                <w:noProof/>
                <w:webHidden/>
              </w:rPr>
              <w:fldChar w:fldCharType="end"/>
            </w:r>
          </w:hyperlink>
        </w:p>
        <w:p w14:paraId="1D7F6088" w14:textId="40D334C5" w:rsidR="00470084" w:rsidRDefault="00470084">
          <w:pPr>
            <w:pStyle w:val="TOC1"/>
            <w:tabs>
              <w:tab w:val="right" w:leader="dot" w:pos="9350"/>
            </w:tabs>
            <w:rPr>
              <w:rFonts w:asciiTheme="minorHAnsi" w:hAnsiTheme="minorHAnsi"/>
              <w:noProof/>
              <w:kern w:val="2"/>
              <w:sz w:val="24"/>
              <w:szCs w:val="24"/>
              <w:lang w:val="en-US"/>
              <w14:ligatures w14:val="standardContextual"/>
            </w:rPr>
          </w:pPr>
          <w:hyperlink w:anchor="_Toc224045187" w:history="1">
            <w:r w:rsidRPr="005536D6">
              <w:rPr>
                <w:rStyle w:val="Hyperlink"/>
                <w:noProof/>
              </w:rPr>
              <w:t>Mejoras en el recuento de ciclos</w:t>
            </w:r>
            <w:r>
              <w:rPr>
                <w:noProof/>
                <w:webHidden/>
              </w:rPr>
              <w:tab/>
            </w:r>
            <w:r>
              <w:rPr>
                <w:noProof/>
                <w:webHidden/>
              </w:rPr>
              <w:fldChar w:fldCharType="begin"/>
            </w:r>
            <w:r>
              <w:rPr>
                <w:noProof/>
                <w:webHidden/>
              </w:rPr>
              <w:instrText xml:space="preserve"> PAGEREF _Toc224045187 \h </w:instrText>
            </w:r>
            <w:r>
              <w:rPr>
                <w:noProof/>
                <w:webHidden/>
              </w:rPr>
            </w:r>
            <w:r>
              <w:rPr>
                <w:noProof/>
                <w:webHidden/>
              </w:rPr>
              <w:fldChar w:fldCharType="separate"/>
            </w:r>
            <w:r>
              <w:rPr>
                <w:noProof/>
                <w:webHidden/>
              </w:rPr>
              <w:t>6</w:t>
            </w:r>
            <w:r>
              <w:rPr>
                <w:noProof/>
                <w:webHidden/>
              </w:rPr>
              <w:fldChar w:fldCharType="end"/>
            </w:r>
          </w:hyperlink>
        </w:p>
        <w:p w14:paraId="3AA6F6C1" w14:textId="62CFDE95"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188" w:history="1">
            <w:r w:rsidRPr="005536D6">
              <w:rPr>
                <w:rStyle w:val="Hyperlink"/>
                <w:noProof/>
              </w:rPr>
              <w:t>Informes: ¡Fechas seleccionadas guardadas en los informes de recuento de ciclos!</w:t>
            </w:r>
            <w:r>
              <w:rPr>
                <w:noProof/>
                <w:webHidden/>
              </w:rPr>
              <w:tab/>
            </w:r>
            <w:r>
              <w:rPr>
                <w:noProof/>
                <w:webHidden/>
              </w:rPr>
              <w:fldChar w:fldCharType="begin"/>
            </w:r>
            <w:r>
              <w:rPr>
                <w:noProof/>
                <w:webHidden/>
              </w:rPr>
              <w:instrText xml:space="preserve"> PAGEREF _Toc224045188 \h </w:instrText>
            </w:r>
            <w:r>
              <w:rPr>
                <w:noProof/>
                <w:webHidden/>
              </w:rPr>
            </w:r>
            <w:r>
              <w:rPr>
                <w:noProof/>
                <w:webHidden/>
              </w:rPr>
              <w:fldChar w:fldCharType="separate"/>
            </w:r>
            <w:r>
              <w:rPr>
                <w:noProof/>
                <w:webHidden/>
              </w:rPr>
              <w:t>6</w:t>
            </w:r>
            <w:r>
              <w:rPr>
                <w:noProof/>
                <w:webHidden/>
              </w:rPr>
              <w:fldChar w:fldCharType="end"/>
            </w:r>
          </w:hyperlink>
        </w:p>
        <w:p w14:paraId="3255308B" w14:textId="5E4F87E4"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189" w:history="1">
            <w:r w:rsidRPr="005536D6">
              <w:rPr>
                <w:rStyle w:val="Hyperlink"/>
                <w:noProof/>
              </w:rPr>
              <w:t>Informes: Informe de cambios en el inventario de exportación</w:t>
            </w:r>
            <w:r>
              <w:rPr>
                <w:noProof/>
                <w:webHidden/>
              </w:rPr>
              <w:tab/>
            </w:r>
            <w:r>
              <w:rPr>
                <w:noProof/>
                <w:webHidden/>
              </w:rPr>
              <w:fldChar w:fldCharType="begin"/>
            </w:r>
            <w:r>
              <w:rPr>
                <w:noProof/>
                <w:webHidden/>
              </w:rPr>
              <w:instrText xml:space="preserve"> PAGEREF _Toc224045189 \h </w:instrText>
            </w:r>
            <w:r>
              <w:rPr>
                <w:noProof/>
                <w:webHidden/>
              </w:rPr>
            </w:r>
            <w:r>
              <w:rPr>
                <w:noProof/>
                <w:webHidden/>
              </w:rPr>
              <w:fldChar w:fldCharType="separate"/>
            </w:r>
            <w:r>
              <w:rPr>
                <w:noProof/>
                <w:webHidden/>
              </w:rPr>
              <w:t>7</w:t>
            </w:r>
            <w:r>
              <w:rPr>
                <w:noProof/>
                <w:webHidden/>
              </w:rPr>
              <w:fldChar w:fldCharType="end"/>
            </w:r>
          </w:hyperlink>
        </w:p>
        <w:p w14:paraId="09340397" w14:textId="74E5C2A6"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190" w:history="1">
            <w:r w:rsidRPr="005536D6">
              <w:rPr>
                <w:rStyle w:val="Hyperlink"/>
                <w:noProof/>
              </w:rPr>
              <w:t>Formulario de recuento de importación</w:t>
            </w:r>
            <w:r>
              <w:rPr>
                <w:noProof/>
                <w:webHidden/>
              </w:rPr>
              <w:tab/>
            </w:r>
            <w:r>
              <w:rPr>
                <w:noProof/>
                <w:webHidden/>
              </w:rPr>
              <w:fldChar w:fldCharType="begin"/>
            </w:r>
            <w:r>
              <w:rPr>
                <w:noProof/>
                <w:webHidden/>
              </w:rPr>
              <w:instrText xml:space="preserve"> PAGEREF _Toc224045190 \h </w:instrText>
            </w:r>
            <w:r>
              <w:rPr>
                <w:noProof/>
                <w:webHidden/>
              </w:rPr>
            </w:r>
            <w:r>
              <w:rPr>
                <w:noProof/>
                <w:webHidden/>
              </w:rPr>
              <w:fldChar w:fldCharType="separate"/>
            </w:r>
            <w:r>
              <w:rPr>
                <w:noProof/>
                <w:webHidden/>
              </w:rPr>
              <w:t>7</w:t>
            </w:r>
            <w:r>
              <w:rPr>
                <w:noProof/>
                <w:webHidden/>
              </w:rPr>
              <w:fldChar w:fldCharType="end"/>
            </w:r>
          </w:hyperlink>
        </w:p>
        <w:p w14:paraId="2B7A6916" w14:textId="3B9FD78C"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191" w:history="1">
            <w:r w:rsidRPr="005536D6">
              <w:rPr>
                <w:rStyle w:val="Hyperlink"/>
                <w:noProof/>
              </w:rPr>
              <w:t>Corrección de error: el cesionario no es visible durante el recuento si la calidad de vida del producto era 0</w:t>
            </w:r>
            <w:r>
              <w:rPr>
                <w:noProof/>
                <w:webHidden/>
              </w:rPr>
              <w:tab/>
            </w:r>
            <w:r>
              <w:rPr>
                <w:noProof/>
                <w:webHidden/>
              </w:rPr>
              <w:fldChar w:fldCharType="begin"/>
            </w:r>
            <w:r>
              <w:rPr>
                <w:noProof/>
                <w:webHidden/>
              </w:rPr>
              <w:instrText xml:space="preserve"> PAGEREF _Toc224045191 \h </w:instrText>
            </w:r>
            <w:r>
              <w:rPr>
                <w:noProof/>
                <w:webHidden/>
              </w:rPr>
            </w:r>
            <w:r>
              <w:rPr>
                <w:noProof/>
                <w:webHidden/>
              </w:rPr>
              <w:fldChar w:fldCharType="separate"/>
            </w:r>
            <w:r>
              <w:rPr>
                <w:noProof/>
                <w:webHidden/>
              </w:rPr>
              <w:t>8</w:t>
            </w:r>
            <w:r>
              <w:rPr>
                <w:noProof/>
                <w:webHidden/>
              </w:rPr>
              <w:fldChar w:fldCharType="end"/>
            </w:r>
          </w:hyperlink>
        </w:p>
        <w:p w14:paraId="121E316F" w14:textId="34BA7381"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192" w:history="1">
            <w:r w:rsidRPr="005536D6">
              <w:rPr>
                <w:rStyle w:val="Hyperlink"/>
                <w:noProof/>
              </w:rPr>
              <w:t>Corrección de error: el botón Asignar no está visible</w:t>
            </w:r>
            <w:r>
              <w:rPr>
                <w:noProof/>
                <w:webHidden/>
              </w:rPr>
              <w:tab/>
            </w:r>
            <w:r>
              <w:rPr>
                <w:noProof/>
                <w:webHidden/>
              </w:rPr>
              <w:fldChar w:fldCharType="begin"/>
            </w:r>
            <w:r>
              <w:rPr>
                <w:noProof/>
                <w:webHidden/>
              </w:rPr>
              <w:instrText xml:space="preserve"> PAGEREF _Toc224045192 \h </w:instrText>
            </w:r>
            <w:r>
              <w:rPr>
                <w:noProof/>
                <w:webHidden/>
              </w:rPr>
            </w:r>
            <w:r>
              <w:rPr>
                <w:noProof/>
                <w:webHidden/>
              </w:rPr>
              <w:fldChar w:fldCharType="separate"/>
            </w:r>
            <w:r>
              <w:rPr>
                <w:noProof/>
                <w:webHidden/>
              </w:rPr>
              <w:t>8</w:t>
            </w:r>
            <w:r>
              <w:rPr>
                <w:noProof/>
                <w:webHidden/>
              </w:rPr>
              <w:fldChar w:fldCharType="end"/>
            </w:r>
          </w:hyperlink>
        </w:p>
        <w:p w14:paraId="2B5B2AE5" w14:textId="17764660"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193" w:history="1">
            <w:r w:rsidRPr="005536D6">
              <w:rPr>
                <w:rStyle w:val="Hyperlink"/>
                <w:noProof/>
              </w:rPr>
              <w:t>Mejora del rendimiento:</w:t>
            </w:r>
            <w:r>
              <w:rPr>
                <w:noProof/>
                <w:webHidden/>
              </w:rPr>
              <w:tab/>
            </w:r>
            <w:r>
              <w:rPr>
                <w:noProof/>
                <w:webHidden/>
              </w:rPr>
              <w:fldChar w:fldCharType="begin"/>
            </w:r>
            <w:r>
              <w:rPr>
                <w:noProof/>
                <w:webHidden/>
              </w:rPr>
              <w:instrText xml:space="preserve"> PAGEREF _Toc224045193 \h </w:instrText>
            </w:r>
            <w:r>
              <w:rPr>
                <w:noProof/>
                <w:webHidden/>
              </w:rPr>
            </w:r>
            <w:r>
              <w:rPr>
                <w:noProof/>
                <w:webHidden/>
              </w:rPr>
              <w:fldChar w:fldCharType="separate"/>
            </w:r>
            <w:r>
              <w:rPr>
                <w:noProof/>
                <w:webHidden/>
              </w:rPr>
              <w:t>9</w:t>
            </w:r>
            <w:r>
              <w:rPr>
                <w:noProof/>
                <w:webHidden/>
              </w:rPr>
              <w:fldChar w:fldCharType="end"/>
            </w:r>
          </w:hyperlink>
        </w:p>
        <w:p w14:paraId="6389562D" w14:textId="724730C7" w:rsidR="00470084" w:rsidRDefault="00470084">
          <w:pPr>
            <w:pStyle w:val="TOC1"/>
            <w:tabs>
              <w:tab w:val="right" w:leader="dot" w:pos="9350"/>
            </w:tabs>
            <w:rPr>
              <w:rFonts w:asciiTheme="minorHAnsi" w:hAnsiTheme="minorHAnsi"/>
              <w:noProof/>
              <w:kern w:val="2"/>
              <w:sz w:val="24"/>
              <w:szCs w:val="24"/>
              <w:lang w:val="en-US"/>
              <w14:ligatures w14:val="standardContextual"/>
            </w:rPr>
          </w:pPr>
          <w:hyperlink w:anchor="_Toc224045194" w:history="1">
            <w:r w:rsidRPr="005536D6">
              <w:rPr>
                <w:rStyle w:val="Hyperlink"/>
                <w:noProof/>
              </w:rPr>
              <w:t>Mejoras en la entrada de datos retrospectivos</w:t>
            </w:r>
            <w:r>
              <w:rPr>
                <w:noProof/>
                <w:webHidden/>
              </w:rPr>
              <w:tab/>
            </w:r>
            <w:r>
              <w:rPr>
                <w:noProof/>
                <w:webHidden/>
              </w:rPr>
              <w:fldChar w:fldCharType="begin"/>
            </w:r>
            <w:r>
              <w:rPr>
                <w:noProof/>
                <w:webHidden/>
              </w:rPr>
              <w:instrText xml:space="preserve"> PAGEREF _Toc224045194 \h </w:instrText>
            </w:r>
            <w:r>
              <w:rPr>
                <w:noProof/>
                <w:webHidden/>
              </w:rPr>
            </w:r>
            <w:r>
              <w:rPr>
                <w:noProof/>
                <w:webHidden/>
              </w:rPr>
              <w:fldChar w:fldCharType="separate"/>
            </w:r>
            <w:r>
              <w:rPr>
                <w:noProof/>
                <w:webHidden/>
              </w:rPr>
              <w:t>9</w:t>
            </w:r>
            <w:r>
              <w:rPr>
                <w:noProof/>
                <w:webHidden/>
              </w:rPr>
              <w:fldChar w:fldCharType="end"/>
            </w:r>
          </w:hyperlink>
        </w:p>
        <w:p w14:paraId="26BBE506" w14:textId="699CBD02"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195" w:history="1">
            <w:r w:rsidRPr="005536D6">
              <w:rPr>
                <w:rStyle w:val="Hyperlink"/>
                <w:noProof/>
              </w:rPr>
              <w:t>Ver información de inventario en la página de confirmación</w:t>
            </w:r>
            <w:r>
              <w:rPr>
                <w:noProof/>
                <w:webHidden/>
              </w:rPr>
              <w:tab/>
            </w:r>
            <w:r>
              <w:rPr>
                <w:noProof/>
                <w:webHidden/>
              </w:rPr>
              <w:fldChar w:fldCharType="begin"/>
            </w:r>
            <w:r>
              <w:rPr>
                <w:noProof/>
                <w:webHidden/>
              </w:rPr>
              <w:instrText xml:space="preserve"> PAGEREF _Toc224045195 \h </w:instrText>
            </w:r>
            <w:r>
              <w:rPr>
                <w:noProof/>
                <w:webHidden/>
              </w:rPr>
            </w:r>
            <w:r>
              <w:rPr>
                <w:noProof/>
                <w:webHidden/>
              </w:rPr>
              <w:fldChar w:fldCharType="separate"/>
            </w:r>
            <w:r>
              <w:rPr>
                <w:noProof/>
                <w:webHidden/>
              </w:rPr>
              <w:t>9</w:t>
            </w:r>
            <w:r>
              <w:rPr>
                <w:noProof/>
                <w:webHidden/>
              </w:rPr>
              <w:fldChar w:fldCharType="end"/>
            </w:r>
          </w:hyperlink>
        </w:p>
        <w:p w14:paraId="114DE782" w14:textId="0B0C897F"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196" w:history="1">
            <w:r w:rsidRPr="005536D6">
              <w:rPr>
                <w:rStyle w:val="Hyperlink"/>
                <w:noProof/>
              </w:rPr>
              <w:t>OpenBoxes para reconocer fácilmente los contenedores de recepción desde el archivo de importación</w:t>
            </w:r>
            <w:r>
              <w:rPr>
                <w:noProof/>
                <w:webHidden/>
              </w:rPr>
              <w:tab/>
            </w:r>
            <w:r>
              <w:rPr>
                <w:noProof/>
                <w:webHidden/>
              </w:rPr>
              <w:fldChar w:fldCharType="begin"/>
            </w:r>
            <w:r>
              <w:rPr>
                <w:noProof/>
                <w:webHidden/>
              </w:rPr>
              <w:instrText xml:space="preserve"> PAGEREF _Toc224045196 \h </w:instrText>
            </w:r>
            <w:r>
              <w:rPr>
                <w:noProof/>
                <w:webHidden/>
              </w:rPr>
            </w:r>
            <w:r>
              <w:rPr>
                <w:noProof/>
                <w:webHidden/>
              </w:rPr>
              <w:fldChar w:fldCharType="separate"/>
            </w:r>
            <w:r>
              <w:rPr>
                <w:noProof/>
                <w:webHidden/>
              </w:rPr>
              <w:t>10</w:t>
            </w:r>
            <w:r>
              <w:rPr>
                <w:noProof/>
                <w:webHidden/>
              </w:rPr>
              <w:fldChar w:fldCharType="end"/>
            </w:r>
          </w:hyperlink>
        </w:p>
        <w:p w14:paraId="74B70EE9" w14:textId="4F7583B3"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197" w:history="1">
            <w:r w:rsidRPr="005536D6">
              <w:rPr>
                <w:rStyle w:val="Hyperlink"/>
                <w:noProof/>
              </w:rPr>
              <w:t>Se eliminó la columna de fecha de vencimiento</w:t>
            </w:r>
            <w:r>
              <w:rPr>
                <w:noProof/>
                <w:webHidden/>
              </w:rPr>
              <w:tab/>
            </w:r>
            <w:r>
              <w:rPr>
                <w:noProof/>
                <w:webHidden/>
              </w:rPr>
              <w:fldChar w:fldCharType="begin"/>
            </w:r>
            <w:r>
              <w:rPr>
                <w:noProof/>
                <w:webHidden/>
              </w:rPr>
              <w:instrText xml:space="preserve"> PAGEREF _Toc224045197 \h </w:instrText>
            </w:r>
            <w:r>
              <w:rPr>
                <w:noProof/>
                <w:webHidden/>
              </w:rPr>
            </w:r>
            <w:r>
              <w:rPr>
                <w:noProof/>
                <w:webHidden/>
              </w:rPr>
              <w:fldChar w:fldCharType="separate"/>
            </w:r>
            <w:r>
              <w:rPr>
                <w:noProof/>
                <w:webHidden/>
              </w:rPr>
              <w:t>10</w:t>
            </w:r>
            <w:r>
              <w:rPr>
                <w:noProof/>
                <w:webHidden/>
              </w:rPr>
              <w:fldChar w:fldCharType="end"/>
            </w:r>
          </w:hyperlink>
        </w:p>
        <w:p w14:paraId="2DC3F2B0" w14:textId="3ECCA54D" w:rsidR="00470084" w:rsidRDefault="00470084">
          <w:pPr>
            <w:pStyle w:val="TOC1"/>
            <w:tabs>
              <w:tab w:val="right" w:leader="dot" w:pos="9350"/>
            </w:tabs>
            <w:rPr>
              <w:rFonts w:asciiTheme="minorHAnsi" w:hAnsiTheme="minorHAnsi"/>
              <w:noProof/>
              <w:kern w:val="2"/>
              <w:sz w:val="24"/>
              <w:szCs w:val="24"/>
              <w:lang w:val="en-US"/>
              <w14:ligatures w14:val="standardContextual"/>
            </w:rPr>
          </w:pPr>
          <w:hyperlink w:anchor="_Toc224045198" w:history="1">
            <w:r w:rsidRPr="005536D6">
              <w:rPr>
                <w:rStyle w:val="Hyperlink"/>
                <w:noProof/>
              </w:rPr>
              <w:t>Mejoras en las órdenes de compra</w:t>
            </w:r>
            <w:r>
              <w:rPr>
                <w:noProof/>
                <w:webHidden/>
              </w:rPr>
              <w:tab/>
            </w:r>
            <w:r>
              <w:rPr>
                <w:noProof/>
                <w:webHidden/>
              </w:rPr>
              <w:fldChar w:fldCharType="begin"/>
            </w:r>
            <w:r>
              <w:rPr>
                <w:noProof/>
                <w:webHidden/>
              </w:rPr>
              <w:instrText xml:space="preserve"> PAGEREF _Toc224045198 \h </w:instrText>
            </w:r>
            <w:r>
              <w:rPr>
                <w:noProof/>
                <w:webHidden/>
              </w:rPr>
            </w:r>
            <w:r>
              <w:rPr>
                <w:noProof/>
                <w:webHidden/>
              </w:rPr>
              <w:fldChar w:fldCharType="separate"/>
            </w:r>
            <w:r>
              <w:rPr>
                <w:noProof/>
                <w:webHidden/>
              </w:rPr>
              <w:t>11</w:t>
            </w:r>
            <w:r>
              <w:rPr>
                <w:noProof/>
                <w:webHidden/>
              </w:rPr>
              <w:fldChar w:fldCharType="end"/>
            </w:r>
          </w:hyperlink>
        </w:p>
        <w:p w14:paraId="51420F18" w14:textId="131B6B83"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199" w:history="1">
            <w:r w:rsidRPr="005536D6">
              <w:rPr>
                <w:rStyle w:val="Hyperlink"/>
                <w:noProof/>
              </w:rPr>
              <w:t>Agregar destinatarios mediante dirección de correo electrónico</w:t>
            </w:r>
            <w:r>
              <w:rPr>
                <w:noProof/>
                <w:webHidden/>
              </w:rPr>
              <w:tab/>
            </w:r>
            <w:r>
              <w:rPr>
                <w:noProof/>
                <w:webHidden/>
              </w:rPr>
              <w:fldChar w:fldCharType="begin"/>
            </w:r>
            <w:r>
              <w:rPr>
                <w:noProof/>
                <w:webHidden/>
              </w:rPr>
              <w:instrText xml:space="preserve"> PAGEREF _Toc224045199 \h </w:instrText>
            </w:r>
            <w:r>
              <w:rPr>
                <w:noProof/>
                <w:webHidden/>
              </w:rPr>
            </w:r>
            <w:r>
              <w:rPr>
                <w:noProof/>
                <w:webHidden/>
              </w:rPr>
              <w:fldChar w:fldCharType="separate"/>
            </w:r>
            <w:r>
              <w:rPr>
                <w:noProof/>
                <w:webHidden/>
              </w:rPr>
              <w:t>11</w:t>
            </w:r>
            <w:r>
              <w:rPr>
                <w:noProof/>
                <w:webHidden/>
              </w:rPr>
              <w:fldChar w:fldCharType="end"/>
            </w:r>
          </w:hyperlink>
        </w:p>
        <w:p w14:paraId="6E49FEA8" w14:textId="559C05BA"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200" w:history="1">
            <w:r w:rsidRPr="005536D6">
              <w:rPr>
                <w:rStyle w:val="Hyperlink"/>
                <w:noProof/>
              </w:rPr>
              <w:t>Actualización automática de la fecha de preparación real para nuevas líneas en órdenes de compra colocadas</w:t>
            </w:r>
            <w:r>
              <w:rPr>
                <w:noProof/>
                <w:webHidden/>
              </w:rPr>
              <w:tab/>
            </w:r>
            <w:r>
              <w:rPr>
                <w:noProof/>
                <w:webHidden/>
              </w:rPr>
              <w:fldChar w:fldCharType="begin"/>
            </w:r>
            <w:r>
              <w:rPr>
                <w:noProof/>
                <w:webHidden/>
              </w:rPr>
              <w:instrText xml:space="preserve"> PAGEREF _Toc224045200 \h </w:instrText>
            </w:r>
            <w:r>
              <w:rPr>
                <w:noProof/>
                <w:webHidden/>
              </w:rPr>
            </w:r>
            <w:r>
              <w:rPr>
                <w:noProof/>
                <w:webHidden/>
              </w:rPr>
              <w:fldChar w:fldCharType="separate"/>
            </w:r>
            <w:r>
              <w:rPr>
                <w:noProof/>
                <w:webHidden/>
              </w:rPr>
              <w:t>11</w:t>
            </w:r>
            <w:r>
              <w:rPr>
                <w:noProof/>
                <w:webHidden/>
              </w:rPr>
              <w:fldChar w:fldCharType="end"/>
            </w:r>
          </w:hyperlink>
        </w:p>
        <w:p w14:paraId="27BB654C" w14:textId="27C521DA"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201" w:history="1">
            <w:r w:rsidRPr="005536D6">
              <w:rPr>
                <w:rStyle w:val="Hyperlink"/>
                <w:noProof/>
              </w:rPr>
              <w:t>¡Actualice el destinatario de las líneas en diferentes órdenes de compra a la vez!</w:t>
            </w:r>
            <w:r>
              <w:rPr>
                <w:noProof/>
                <w:webHidden/>
              </w:rPr>
              <w:tab/>
            </w:r>
            <w:r>
              <w:rPr>
                <w:noProof/>
                <w:webHidden/>
              </w:rPr>
              <w:fldChar w:fldCharType="begin"/>
            </w:r>
            <w:r>
              <w:rPr>
                <w:noProof/>
                <w:webHidden/>
              </w:rPr>
              <w:instrText xml:space="preserve"> PAGEREF _Toc224045201 \h </w:instrText>
            </w:r>
            <w:r>
              <w:rPr>
                <w:noProof/>
                <w:webHidden/>
              </w:rPr>
            </w:r>
            <w:r>
              <w:rPr>
                <w:noProof/>
                <w:webHidden/>
              </w:rPr>
              <w:fldChar w:fldCharType="separate"/>
            </w:r>
            <w:r>
              <w:rPr>
                <w:noProof/>
                <w:webHidden/>
              </w:rPr>
              <w:t>11</w:t>
            </w:r>
            <w:r>
              <w:rPr>
                <w:noProof/>
                <w:webHidden/>
              </w:rPr>
              <w:fldChar w:fldCharType="end"/>
            </w:r>
          </w:hyperlink>
        </w:p>
        <w:p w14:paraId="5B29EE99" w14:textId="1AF2CD8D"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202" w:history="1">
            <w:r w:rsidRPr="005536D6">
              <w:rPr>
                <w:rStyle w:val="Hyperlink"/>
                <w:noProof/>
              </w:rPr>
              <w:t>Editar la línea de orden de compra incluso si la fuente del producto está inactiva</w:t>
            </w:r>
            <w:r>
              <w:rPr>
                <w:noProof/>
                <w:webHidden/>
              </w:rPr>
              <w:tab/>
            </w:r>
            <w:r>
              <w:rPr>
                <w:noProof/>
                <w:webHidden/>
              </w:rPr>
              <w:fldChar w:fldCharType="begin"/>
            </w:r>
            <w:r>
              <w:rPr>
                <w:noProof/>
                <w:webHidden/>
              </w:rPr>
              <w:instrText xml:space="preserve"> PAGEREF _Toc224045202 \h </w:instrText>
            </w:r>
            <w:r>
              <w:rPr>
                <w:noProof/>
                <w:webHidden/>
              </w:rPr>
            </w:r>
            <w:r>
              <w:rPr>
                <w:noProof/>
                <w:webHidden/>
              </w:rPr>
              <w:fldChar w:fldCharType="separate"/>
            </w:r>
            <w:r>
              <w:rPr>
                <w:noProof/>
                <w:webHidden/>
              </w:rPr>
              <w:t>12</w:t>
            </w:r>
            <w:r>
              <w:rPr>
                <w:noProof/>
                <w:webHidden/>
              </w:rPr>
              <w:fldChar w:fldCharType="end"/>
            </w:r>
          </w:hyperlink>
        </w:p>
        <w:p w14:paraId="72B34330" w14:textId="5D076E1B"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203" w:history="1">
            <w:r w:rsidRPr="005536D6">
              <w:rPr>
                <w:rStyle w:val="Hyperlink"/>
                <w:noProof/>
              </w:rPr>
              <w:t>Corrección de errores: evitar que la cantidad solicitada en la orden de compra se reduzca por debajo de la cantidad enviada o facturada</w:t>
            </w:r>
            <w:r>
              <w:rPr>
                <w:noProof/>
                <w:webHidden/>
              </w:rPr>
              <w:tab/>
            </w:r>
            <w:r>
              <w:rPr>
                <w:noProof/>
                <w:webHidden/>
              </w:rPr>
              <w:fldChar w:fldCharType="begin"/>
            </w:r>
            <w:r>
              <w:rPr>
                <w:noProof/>
                <w:webHidden/>
              </w:rPr>
              <w:instrText xml:space="preserve"> PAGEREF _Toc224045203 \h </w:instrText>
            </w:r>
            <w:r>
              <w:rPr>
                <w:noProof/>
                <w:webHidden/>
              </w:rPr>
            </w:r>
            <w:r>
              <w:rPr>
                <w:noProof/>
                <w:webHidden/>
              </w:rPr>
              <w:fldChar w:fldCharType="separate"/>
            </w:r>
            <w:r>
              <w:rPr>
                <w:noProof/>
                <w:webHidden/>
              </w:rPr>
              <w:t>13</w:t>
            </w:r>
            <w:r>
              <w:rPr>
                <w:noProof/>
                <w:webHidden/>
              </w:rPr>
              <w:fldChar w:fldCharType="end"/>
            </w:r>
          </w:hyperlink>
        </w:p>
        <w:p w14:paraId="62257FF2" w14:textId="0DF8A276"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204" w:history="1">
            <w:r w:rsidRPr="005536D6">
              <w:rPr>
                <w:rStyle w:val="Hyperlink"/>
                <w:noProof/>
              </w:rPr>
              <w:t>Corrección de error: Orden de compra realizada para una organización diferente a la que el usuario tiene iniciada sesión actualmente</w:t>
            </w:r>
            <w:r>
              <w:rPr>
                <w:noProof/>
                <w:webHidden/>
              </w:rPr>
              <w:tab/>
            </w:r>
            <w:r>
              <w:rPr>
                <w:noProof/>
                <w:webHidden/>
              </w:rPr>
              <w:fldChar w:fldCharType="begin"/>
            </w:r>
            <w:r>
              <w:rPr>
                <w:noProof/>
                <w:webHidden/>
              </w:rPr>
              <w:instrText xml:space="preserve"> PAGEREF _Toc224045204 \h </w:instrText>
            </w:r>
            <w:r>
              <w:rPr>
                <w:noProof/>
                <w:webHidden/>
              </w:rPr>
            </w:r>
            <w:r>
              <w:rPr>
                <w:noProof/>
                <w:webHidden/>
              </w:rPr>
              <w:fldChar w:fldCharType="separate"/>
            </w:r>
            <w:r>
              <w:rPr>
                <w:noProof/>
                <w:webHidden/>
              </w:rPr>
              <w:t>13</w:t>
            </w:r>
            <w:r>
              <w:rPr>
                <w:noProof/>
                <w:webHidden/>
              </w:rPr>
              <w:fldChar w:fldCharType="end"/>
            </w:r>
          </w:hyperlink>
        </w:p>
        <w:p w14:paraId="53AA5C53" w14:textId="5B6A3132" w:rsidR="00470084" w:rsidRDefault="00470084">
          <w:pPr>
            <w:pStyle w:val="TOC1"/>
            <w:tabs>
              <w:tab w:val="right" w:leader="dot" w:pos="9350"/>
            </w:tabs>
            <w:rPr>
              <w:rFonts w:asciiTheme="minorHAnsi" w:hAnsiTheme="minorHAnsi"/>
              <w:noProof/>
              <w:kern w:val="2"/>
              <w:sz w:val="24"/>
              <w:szCs w:val="24"/>
              <w:lang w:val="en-US"/>
              <w14:ligatures w14:val="standardContextual"/>
            </w:rPr>
          </w:pPr>
          <w:hyperlink w:anchor="_Toc224045205" w:history="1">
            <w:r w:rsidRPr="005536D6">
              <w:rPr>
                <w:rStyle w:val="Hyperlink"/>
                <w:noProof/>
              </w:rPr>
              <w:t>Mejoras en la gestión de productos</w:t>
            </w:r>
            <w:r>
              <w:rPr>
                <w:noProof/>
                <w:webHidden/>
              </w:rPr>
              <w:tab/>
            </w:r>
            <w:r>
              <w:rPr>
                <w:noProof/>
                <w:webHidden/>
              </w:rPr>
              <w:fldChar w:fldCharType="begin"/>
            </w:r>
            <w:r>
              <w:rPr>
                <w:noProof/>
                <w:webHidden/>
              </w:rPr>
              <w:instrText xml:space="preserve"> PAGEREF _Toc224045205 \h </w:instrText>
            </w:r>
            <w:r>
              <w:rPr>
                <w:noProof/>
                <w:webHidden/>
              </w:rPr>
            </w:r>
            <w:r>
              <w:rPr>
                <w:noProof/>
                <w:webHidden/>
              </w:rPr>
              <w:fldChar w:fldCharType="separate"/>
            </w:r>
            <w:r>
              <w:rPr>
                <w:noProof/>
                <w:webHidden/>
              </w:rPr>
              <w:t>14</w:t>
            </w:r>
            <w:r>
              <w:rPr>
                <w:noProof/>
                <w:webHidden/>
              </w:rPr>
              <w:fldChar w:fldCharType="end"/>
            </w:r>
          </w:hyperlink>
        </w:p>
        <w:p w14:paraId="49A4CE31" w14:textId="341261DC"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206" w:history="1">
            <w:r w:rsidRPr="005536D6">
              <w:rPr>
                <w:rStyle w:val="Hyperlink"/>
                <w:noProof/>
              </w:rPr>
              <w:t>Alerta visual de productos duplicados en el inventario</w:t>
            </w:r>
            <w:r>
              <w:rPr>
                <w:noProof/>
                <w:webHidden/>
              </w:rPr>
              <w:tab/>
            </w:r>
            <w:r>
              <w:rPr>
                <w:noProof/>
                <w:webHidden/>
              </w:rPr>
              <w:fldChar w:fldCharType="begin"/>
            </w:r>
            <w:r>
              <w:rPr>
                <w:noProof/>
                <w:webHidden/>
              </w:rPr>
              <w:instrText xml:space="preserve"> PAGEREF _Toc224045206 \h </w:instrText>
            </w:r>
            <w:r>
              <w:rPr>
                <w:noProof/>
                <w:webHidden/>
              </w:rPr>
            </w:r>
            <w:r>
              <w:rPr>
                <w:noProof/>
                <w:webHidden/>
              </w:rPr>
              <w:fldChar w:fldCharType="separate"/>
            </w:r>
            <w:r>
              <w:rPr>
                <w:noProof/>
                <w:webHidden/>
              </w:rPr>
              <w:t>14</w:t>
            </w:r>
            <w:r>
              <w:rPr>
                <w:noProof/>
                <w:webHidden/>
              </w:rPr>
              <w:fldChar w:fldCharType="end"/>
            </w:r>
          </w:hyperlink>
        </w:p>
        <w:p w14:paraId="5287192C" w14:textId="19B52DF7"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207" w:history="1">
            <w:r w:rsidRPr="005536D6">
              <w:rPr>
                <w:rStyle w:val="Hyperlink"/>
                <w:noProof/>
              </w:rPr>
              <w:t>¡Cuadro de búsqueda de etiquetas!</w:t>
            </w:r>
            <w:r>
              <w:rPr>
                <w:noProof/>
                <w:webHidden/>
              </w:rPr>
              <w:tab/>
            </w:r>
            <w:r>
              <w:rPr>
                <w:noProof/>
                <w:webHidden/>
              </w:rPr>
              <w:fldChar w:fldCharType="begin"/>
            </w:r>
            <w:r>
              <w:rPr>
                <w:noProof/>
                <w:webHidden/>
              </w:rPr>
              <w:instrText xml:space="preserve"> PAGEREF _Toc224045207 \h </w:instrText>
            </w:r>
            <w:r>
              <w:rPr>
                <w:noProof/>
                <w:webHidden/>
              </w:rPr>
            </w:r>
            <w:r>
              <w:rPr>
                <w:noProof/>
                <w:webHidden/>
              </w:rPr>
              <w:fldChar w:fldCharType="separate"/>
            </w:r>
            <w:r>
              <w:rPr>
                <w:noProof/>
                <w:webHidden/>
              </w:rPr>
              <w:t>14</w:t>
            </w:r>
            <w:r>
              <w:rPr>
                <w:noProof/>
                <w:webHidden/>
              </w:rPr>
              <w:fldChar w:fldCharType="end"/>
            </w:r>
          </w:hyperlink>
        </w:p>
        <w:p w14:paraId="23DD91FD" w14:textId="62B34852"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208" w:history="1">
            <w:r w:rsidRPr="005536D6">
              <w:rPr>
                <w:rStyle w:val="Hyperlink"/>
                <w:noProof/>
              </w:rPr>
              <w:t>No se pueden asignar productos a la categoría principal</w:t>
            </w:r>
            <w:r>
              <w:rPr>
                <w:noProof/>
                <w:webHidden/>
              </w:rPr>
              <w:tab/>
            </w:r>
            <w:r>
              <w:rPr>
                <w:noProof/>
                <w:webHidden/>
              </w:rPr>
              <w:fldChar w:fldCharType="begin"/>
            </w:r>
            <w:r>
              <w:rPr>
                <w:noProof/>
                <w:webHidden/>
              </w:rPr>
              <w:instrText xml:space="preserve"> PAGEREF _Toc224045208 \h </w:instrText>
            </w:r>
            <w:r>
              <w:rPr>
                <w:noProof/>
                <w:webHidden/>
              </w:rPr>
            </w:r>
            <w:r>
              <w:rPr>
                <w:noProof/>
                <w:webHidden/>
              </w:rPr>
              <w:fldChar w:fldCharType="separate"/>
            </w:r>
            <w:r>
              <w:rPr>
                <w:noProof/>
                <w:webHidden/>
              </w:rPr>
              <w:t>15</w:t>
            </w:r>
            <w:r>
              <w:rPr>
                <w:noProof/>
                <w:webHidden/>
              </w:rPr>
              <w:fldChar w:fldCharType="end"/>
            </w:r>
          </w:hyperlink>
        </w:p>
        <w:p w14:paraId="06366B0F" w14:textId="426CA543"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209" w:history="1">
            <w:r w:rsidRPr="005536D6">
              <w:rPr>
                <w:rStyle w:val="Hyperlink"/>
                <w:noProof/>
              </w:rPr>
              <w:t>Restricciones a la desactivación de productos</w:t>
            </w:r>
            <w:r>
              <w:rPr>
                <w:noProof/>
                <w:webHidden/>
              </w:rPr>
              <w:tab/>
            </w:r>
            <w:r>
              <w:rPr>
                <w:noProof/>
                <w:webHidden/>
              </w:rPr>
              <w:fldChar w:fldCharType="begin"/>
            </w:r>
            <w:r>
              <w:rPr>
                <w:noProof/>
                <w:webHidden/>
              </w:rPr>
              <w:instrText xml:space="preserve"> PAGEREF _Toc224045209 \h </w:instrText>
            </w:r>
            <w:r>
              <w:rPr>
                <w:noProof/>
                <w:webHidden/>
              </w:rPr>
            </w:r>
            <w:r>
              <w:rPr>
                <w:noProof/>
                <w:webHidden/>
              </w:rPr>
              <w:fldChar w:fldCharType="separate"/>
            </w:r>
            <w:r>
              <w:rPr>
                <w:noProof/>
                <w:webHidden/>
              </w:rPr>
              <w:t>15</w:t>
            </w:r>
            <w:r>
              <w:rPr>
                <w:noProof/>
                <w:webHidden/>
              </w:rPr>
              <w:fldChar w:fldCharType="end"/>
            </w:r>
          </w:hyperlink>
        </w:p>
        <w:p w14:paraId="70B5D13F" w14:textId="50F65066"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210" w:history="1">
            <w:r w:rsidRPr="005536D6">
              <w:rPr>
                <w:rStyle w:val="Hyperlink"/>
                <w:noProof/>
              </w:rPr>
              <w:t>Evite asociaciones duplicadas de productos entre dos productos</w:t>
            </w:r>
            <w:r>
              <w:rPr>
                <w:noProof/>
                <w:webHidden/>
              </w:rPr>
              <w:tab/>
            </w:r>
            <w:r>
              <w:rPr>
                <w:noProof/>
                <w:webHidden/>
              </w:rPr>
              <w:fldChar w:fldCharType="begin"/>
            </w:r>
            <w:r>
              <w:rPr>
                <w:noProof/>
                <w:webHidden/>
              </w:rPr>
              <w:instrText xml:space="preserve"> PAGEREF _Toc224045210 \h </w:instrText>
            </w:r>
            <w:r>
              <w:rPr>
                <w:noProof/>
                <w:webHidden/>
              </w:rPr>
            </w:r>
            <w:r>
              <w:rPr>
                <w:noProof/>
                <w:webHidden/>
              </w:rPr>
              <w:fldChar w:fldCharType="separate"/>
            </w:r>
            <w:r>
              <w:rPr>
                <w:noProof/>
                <w:webHidden/>
              </w:rPr>
              <w:t>16</w:t>
            </w:r>
            <w:r>
              <w:rPr>
                <w:noProof/>
                <w:webHidden/>
              </w:rPr>
              <w:fldChar w:fldCharType="end"/>
            </w:r>
          </w:hyperlink>
        </w:p>
        <w:p w14:paraId="0A2963F0" w14:textId="3CFC4073" w:rsidR="00470084" w:rsidRDefault="00470084">
          <w:pPr>
            <w:pStyle w:val="TOC1"/>
            <w:tabs>
              <w:tab w:val="right" w:leader="dot" w:pos="9350"/>
            </w:tabs>
            <w:rPr>
              <w:rFonts w:asciiTheme="minorHAnsi" w:hAnsiTheme="minorHAnsi"/>
              <w:noProof/>
              <w:kern w:val="2"/>
              <w:sz w:val="24"/>
              <w:szCs w:val="24"/>
              <w:lang w:val="en-US"/>
              <w14:ligatures w14:val="standardContextual"/>
            </w:rPr>
          </w:pPr>
          <w:hyperlink w:anchor="_Toc224045211" w:history="1">
            <w:r w:rsidRPr="005536D6">
              <w:rPr>
                <w:rStyle w:val="Hyperlink"/>
                <w:noProof/>
              </w:rPr>
              <w:t>Mejoras en las fuentes de productos</w:t>
            </w:r>
            <w:r>
              <w:rPr>
                <w:noProof/>
                <w:webHidden/>
              </w:rPr>
              <w:tab/>
            </w:r>
            <w:r>
              <w:rPr>
                <w:noProof/>
                <w:webHidden/>
              </w:rPr>
              <w:fldChar w:fldCharType="begin"/>
            </w:r>
            <w:r>
              <w:rPr>
                <w:noProof/>
                <w:webHidden/>
              </w:rPr>
              <w:instrText xml:space="preserve"> PAGEREF _Toc224045211 \h </w:instrText>
            </w:r>
            <w:r>
              <w:rPr>
                <w:noProof/>
                <w:webHidden/>
              </w:rPr>
            </w:r>
            <w:r>
              <w:rPr>
                <w:noProof/>
                <w:webHidden/>
              </w:rPr>
              <w:fldChar w:fldCharType="separate"/>
            </w:r>
            <w:r>
              <w:rPr>
                <w:noProof/>
                <w:webHidden/>
              </w:rPr>
              <w:t>16</w:t>
            </w:r>
            <w:r>
              <w:rPr>
                <w:noProof/>
                <w:webHidden/>
              </w:rPr>
              <w:fldChar w:fldCharType="end"/>
            </w:r>
          </w:hyperlink>
        </w:p>
        <w:p w14:paraId="70EBA003" w14:textId="47A1358A"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212" w:history="1">
            <w:r w:rsidRPr="005536D6">
              <w:rPr>
                <w:rStyle w:val="Hyperlink"/>
                <w:noProof/>
              </w:rPr>
              <w:t>Navegación fácil: hipervínculo a la fuente del producto después de editar la fuente</w:t>
            </w:r>
            <w:r>
              <w:rPr>
                <w:noProof/>
                <w:webHidden/>
              </w:rPr>
              <w:tab/>
            </w:r>
            <w:r>
              <w:rPr>
                <w:noProof/>
                <w:webHidden/>
              </w:rPr>
              <w:fldChar w:fldCharType="begin"/>
            </w:r>
            <w:r>
              <w:rPr>
                <w:noProof/>
                <w:webHidden/>
              </w:rPr>
              <w:instrText xml:space="preserve"> PAGEREF _Toc224045212 \h </w:instrText>
            </w:r>
            <w:r>
              <w:rPr>
                <w:noProof/>
                <w:webHidden/>
              </w:rPr>
            </w:r>
            <w:r>
              <w:rPr>
                <w:noProof/>
                <w:webHidden/>
              </w:rPr>
              <w:fldChar w:fldCharType="separate"/>
            </w:r>
            <w:r>
              <w:rPr>
                <w:noProof/>
                <w:webHidden/>
              </w:rPr>
              <w:t>16</w:t>
            </w:r>
            <w:r>
              <w:rPr>
                <w:noProof/>
                <w:webHidden/>
              </w:rPr>
              <w:fldChar w:fldCharType="end"/>
            </w:r>
          </w:hyperlink>
        </w:p>
        <w:p w14:paraId="1A668B47" w14:textId="3C155607"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213" w:history="1">
            <w:r w:rsidRPr="005536D6">
              <w:rPr>
                <w:rStyle w:val="Hyperlink"/>
                <w:noProof/>
              </w:rPr>
              <w:t>Eliminar datos de origen del producto mediante importación</w:t>
            </w:r>
            <w:r>
              <w:rPr>
                <w:noProof/>
                <w:webHidden/>
              </w:rPr>
              <w:tab/>
            </w:r>
            <w:r>
              <w:rPr>
                <w:noProof/>
                <w:webHidden/>
              </w:rPr>
              <w:fldChar w:fldCharType="begin"/>
            </w:r>
            <w:r>
              <w:rPr>
                <w:noProof/>
                <w:webHidden/>
              </w:rPr>
              <w:instrText xml:space="preserve"> PAGEREF _Toc224045213 \h </w:instrText>
            </w:r>
            <w:r>
              <w:rPr>
                <w:noProof/>
                <w:webHidden/>
              </w:rPr>
            </w:r>
            <w:r>
              <w:rPr>
                <w:noProof/>
                <w:webHidden/>
              </w:rPr>
              <w:fldChar w:fldCharType="separate"/>
            </w:r>
            <w:r>
              <w:rPr>
                <w:noProof/>
                <w:webHidden/>
              </w:rPr>
              <w:t>17</w:t>
            </w:r>
            <w:r>
              <w:rPr>
                <w:noProof/>
                <w:webHidden/>
              </w:rPr>
              <w:fldChar w:fldCharType="end"/>
            </w:r>
          </w:hyperlink>
        </w:p>
        <w:p w14:paraId="6AF9E3C1" w14:textId="15CCDDD0"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214" w:history="1">
            <w:r w:rsidRPr="005536D6">
              <w:rPr>
                <w:rStyle w:val="Hyperlink"/>
                <w:noProof/>
              </w:rPr>
              <w:t>Corrección de errores: Formato de fecha para la importación de la fuente del producto</w:t>
            </w:r>
            <w:r>
              <w:rPr>
                <w:noProof/>
                <w:webHidden/>
              </w:rPr>
              <w:tab/>
            </w:r>
            <w:r>
              <w:rPr>
                <w:noProof/>
                <w:webHidden/>
              </w:rPr>
              <w:fldChar w:fldCharType="begin"/>
            </w:r>
            <w:r>
              <w:rPr>
                <w:noProof/>
                <w:webHidden/>
              </w:rPr>
              <w:instrText xml:space="preserve"> PAGEREF _Toc224045214 \h </w:instrText>
            </w:r>
            <w:r>
              <w:rPr>
                <w:noProof/>
                <w:webHidden/>
              </w:rPr>
            </w:r>
            <w:r>
              <w:rPr>
                <w:noProof/>
                <w:webHidden/>
              </w:rPr>
              <w:fldChar w:fldCharType="separate"/>
            </w:r>
            <w:r>
              <w:rPr>
                <w:noProof/>
                <w:webHidden/>
              </w:rPr>
              <w:t>17</w:t>
            </w:r>
            <w:r>
              <w:rPr>
                <w:noProof/>
                <w:webHidden/>
              </w:rPr>
              <w:fldChar w:fldCharType="end"/>
            </w:r>
          </w:hyperlink>
        </w:p>
        <w:p w14:paraId="0FA34F76" w14:textId="3D8DD422"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215" w:history="1">
            <w:r w:rsidRPr="005536D6">
              <w:rPr>
                <w:rStyle w:val="Hyperlink"/>
                <w:noProof/>
              </w:rPr>
              <w:t>Columnas creadas y actualizadas en la página de lista de fuentes de productos</w:t>
            </w:r>
            <w:r>
              <w:rPr>
                <w:noProof/>
                <w:webHidden/>
              </w:rPr>
              <w:tab/>
            </w:r>
            <w:r>
              <w:rPr>
                <w:noProof/>
                <w:webHidden/>
              </w:rPr>
              <w:fldChar w:fldCharType="begin"/>
            </w:r>
            <w:r>
              <w:rPr>
                <w:noProof/>
                <w:webHidden/>
              </w:rPr>
              <w:instrText xml:space="preserve"> PAGEREF _Toc224045215 \h </w:instrText>
            </w:r>
            <w:r>
              <w:rPr>
                <w:noProof/>
                <w:webHidden/>
              </w:rPr>
            </w:r>
            <w:r>
              <w:rPr>
                <w:noProof/>
                <w:webHidden/>
              </w:rPr>
              <w:fldChar w:fldCharType="separate"/>
            </w:r>
            <w:r>
              <w:rPr>
                <w:noProof/>
                <w:webHidden/>
              </w:rPr>
              <w:t>18</w:t>
            </w:r>
            <w:r>
              <w:rPr>
                <w:noProof/>
                <w:webHidden/>
              </w:rPr>
              <w:fldChar w:fldCharType="end"/>
            </w:r>
          </w:hyperlink>
        </w:p>
        <w:p w14:paraId="072C2E86" w14:textId="4EA41BA6"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216" w:history="1">
            <w:r w:rsidRPr="005536D6">
              <w:rPr>
                <w:rStyle w:val="Hyperlink"/>
                <w:noProof/>
              </w:rPr>
              <w:t>Actualizaciones de la pestaña Origen del producto en la tarjeta electrónica de existencias</w:t>
            </w:r>
            <w:r>
              <w:rPr>
                <w:noProof/>
                <w:webHidden/>
              </w:rPr>
              <w:tab/>
            </w:r>
            <w:r>
              <w:rPr>
                <w:noProof/>
                <w:webHidden/>
              </w:rPr>
              <w:fldChar w:fldCharType="begin"/>
            </w:r>
            <w:r>
              <w:rPr>
                <w:noProof/>
                <w:webHidden/>
              </w:rPr>
              <w:instrText xml:space="preserve"> PAGEREF _Toc224045216 \h </w:instrText>
            </w:r>
            <w:r>
              <w:rPr>
                <w:noProof/>
                <w:webHidden/>
              </w:rPr>
            </w:r>
            <w:r>
              <w:rPr>
                <w:noProof/>
                <w:webHidden/>
              </w:rPr>
              <w:fldChar w:fldCharType="separate"/>
            </w:r>
            <w:r>
              <w:rPr>
                <w:noProof/>
                <w:webHidden/>
              </w:rPr>
              <w:t>18</w:t>
            </w:r>
            <w:r>
              <w:rPr>
                <w:noProof/>
                <w:webHidden/>
              </w:rPr>
              <w:fldChar w:fldCharType="end"/>
            </w:r>
          </w:hyperlink>
        </w:p>
        <w:p w14:paraId="45017730" w14:textId="1BB572EE"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217" w:history="1">
            <w:r w:rsidRPr="005536D6">
              <w:rPr>
                <w:rStyle w:val="Hyperlink"/>
                <w:noProof/>
              </w:rPr>
              <w:t>Corrección de errores: Exportar fuentes de productos desde la tarjeta de inventario electrónica</w:t>
            </w:r>
            <w:r>
              <w:rPr>
                <w:noProof/>
                <w:webHidden/>
              </w:rPr>
              <w:tab/>
            </w:r>
            <w:r>
              <w:rPr>
                <w:noProof/>
                <w:webHidden/>
              </w:rPr>
              <w:fldChar w:fldCharType="begin"/>
            </w:r>
            <w:r>
              <w:rPr>
                <w:noProof/>
                <w:webHidden/>
              </w:rPr>
              <w:instrText xml:space="preserve"> PAGEREF _Toc224045217 \h </w:instrText>
            </w:r>
            <w:r>
              <w:rPr>
                <w:noProof/>
                <w:webHidden/>
              </w:rPr>
            </w:r>
            <w:r>
              <w:rPr>
                <w:noProof/>
                <w:webHidden/>
              </w:rPr>
              <w:fldChar w:fldCharType="separate"/>
            </w:r>
            <w:r>
              <w:rPr>
                <w:noProof/>
                <w:webHidden/>
              </w:rPr>
              <w:t>19</w:t>
            </w:r>
            <w:r>
              <w:rPr>
                <w:noProof/>
                <w:webHidden/>
              </w:rPr>
              <w:fldChar w:fldCharType="end"/>
            </w:r>
          </w:hyperlink>
        </w:p>
        <w:p w14:paraId="6446423A" w14:textId="6DEC16F6"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218" w:history="1">
            <w:r w:rsidRPr="005536D6">
              <w:rPr>
                <w:rStyle w:val="Hyperlink"/>
                <w:noProof/>
              </w:rPr>
              <w:t>No pierda las actualizaciones de origen del producto</w:t>
            </w:r>
            <w:r>
              <w:rPr>
                <w:noProof/>
                <w:webHidden/>
              </w:rPr>
              <w:tab/>
            </w:r>
            <w:r>
              <w:rPr>
                <w:noProof/>
                <w:webHidden/>
              </w:rPr>
              <w:fldChar w:fldCharType="begin"/>
            </w:r>
            <w:r>
              <w:rPr>
                <w:noProof/>
                <w:webHidden/>
              </w:rPr>
              <w:instrText xml:space="preserve"> PAGEREF _Toc224045218 \h </w:instrText>
            </w:r>
            <w:r>
              <w:rPr>
                <w:noProof/>
                <w:webHidden/>
              </w:rPr>
            </w:r>
            <w:r>
              <w:rPr>
                <w:noProof/>
                <w:webHidden/>
              </w:rPr>
              <w:fldChar w:fldCharType="separate"/>
            </w:r>
            <w:r>
              <w:rPr>
                <w:noProof/>
                <w:webHidden/>
              </w:rPr>
              <w:t>20</w:t>
            </w:r>
            <w:r>
              <w:rPr>
                <w:noProof/>
                <w:webHidden/>
              </w:rPr>
              <w:fldChar w:fldCharType="end"/>
            </w:r>
          </w:hyperlink>
        </w:p>
        <w:p w14:paraId="7667AA72" w14:textId="652B1E7F"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219" w:history="1">
            <w:r w:rsidRPr="005536D6">
              <w:rPr>
                <w:rStyle w:val="Hyperlink"/>
                <w:noProof/>
              </w:rPr>
              <w:t>Eliminar la fuente del producto con el paquete asociado</w:t>
            </w:r>
            <w:r>
              <w:rPr>
                <w:noProof/>
                <w:webHidden/>
              </w:rPr>
              <w:tab/>
            </w:r>
            <w:r>
              <w:rPr>
                <w:noProof/>
                <w:webHidden/>
              </w:rPr>
              <w:fldChar w:fldCharType="begin"/>
            </w:r>
            <w:r>
              <w:rPr>
                <w:noProof/>
                <w:webHidden/>
              </w:rPr>
              <w:instrText xml:space="preserve"> PAGEREF _Toc224045219 \h </w:instrText>
            </w:r>
            <w:r>
              <w:rPr>
                <w:noProof/>
                <w:webHidden/>
              </w:rPr>
            </w:r>
            <w:r>
              <w:rPr>
                <w:noProof/>
                <w:webHidden/>
              </w:rPr>
              <w:fldChar w:fldCharType="separate"/>
            </w:r>
            <w:r>
              <w:rPr>
                <w:noProof/>
                <w:webHidden/>
              </w:rPr>
              <w:t>20</w:t>
            </w:r>
            <w:r>
              <w:rPr>
                <w:noProof/>
                <w:webHidden/>
              </w:rPr>
              <w:fldChar w:fldCharType="end"/>
            </w:r>
          </w:hyperlink>
        </w:p>
        <w:p w14:paraId="0202CF87" w14:textId="57477254" w:rsidR="00470084" w:rsidRDefault="00470084">
          <w:pPr>
            <w:pStyle w:val="TOC1"/>
            <w:tabs>
              <w:tab w:val="right" w:leader="dot" w:pos="9350"/>
            </w:tabs>
            <w:rPr>
              <w:rFonts w:asciiTheme="minorHAnsi" w:hAnsiTheme="minorHAnsi"/>
              <w:noProof/>
              <w:kern w:val="2"/>
              <w:sz w:val="24"/>
              <w:szCs w:val="24"/>
              <w:lang w:val="en-US"/>
              <w14:ligatures w14:val="standardContextual"/>
            </w:rPr>
          </w:pPr>
          <w:hyperlink w:anchor="_Toc224045220" w:history="1">
            <w:r w:rsidRPr="005536D6">
              <w:rPr>
                <w:rStyle w:val="Hyperlink"/>
                <w:noProof/>
              </w:rPr>
              <w:t>Otras actualizaciones</w:t>
            </w:r>
            <w:r>
              <w:rPr>
                <w:noProof/>
                <w:webHidden/>
              </w:rPr>
              <w:tab/>
            </w:r>
            <w:r>
              <w:rPr>
                <w:noProof/>
                <w:webHidden/>
              </w:rPr>
              <w:fldChar w:fldCharType="begin"/>
            </w:r>
            <w:r>
              <w:rPr>
                <w:noProof/>
                <w:webHidden/>
              </w:rPr>
              <w:instrText xml:space="preserve"> PAGEREF _Toc224045220 \h </w:instrText>
            </w:r>
            <w:r>
              <w:rPr>
                <w:noProof/>
                <w:webHidden/>
              </w:rPr>
            </w:r>
            <w:r>
              <w:rPr>
                <w:noProof/>
                <w:webHidden/>
              </w:rPr>
              <w:fldChar w:fldCharType="separate"/>
            </w:r>
            <w:r>
              <w:rPr>
                <w:noProof/>
                <w:webHidden/>
              </w:rPr>
              <w:t>21</w:t>
            </w:r>
            <w:r>
              <w:rPr>
                <w:noProof/>
                <w:webHidden/>
              </w:rPr>
              <w:fldChar w:fldCharType="end"/>
            </w:r>
          </w:hyperlink>
        </w:p>
        <w:p w14:paraId="40E0281D" w14:textId="0E5A4550"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221" w:history="1">
            <w:r w:rsidRPr="005536D6">
              <w:rPr>
                <w:rStyle w:val="Hyperlink"/>
                <w:noProof/>
              </w:rPr>
              <w:t>Informe QOH de referencia eliminado del menú de informes</w:t>
            </w:r>
            <w:r>
              <w:rPr>
                <w:noProof/>
                <w:webHidden/>
              </w:rPr>
              <w:tab/>
            </w:r>
            <w:r>
              <w:rPr>
                <w:noProof/>
                <w:webHidden/>
              </w:rPr>
              <w:fldChar w:fldCharType="begin"/>
            </w:r>
            <w:r>
              <w:rPr>
                <w:noProof/>
                <w:webHidden/>
              </w:rPr>
              <w:instrText xml:space="preserve"> PAGEREF _Toc224045221 \h </w:instrText>
            </w:r>
            <w:r>
              <w:rPr>
                <w:noProof/>
                <w:webHidden/>
              </w:rPr>
            </w:r>
            <w:r>
              <w:rPr>
                <w:noProof/>
                <w:webHidden/>
              </w:rPr>
              <w:fldChar w:fldCharType="separate"/>
            </w:r>
            <w:r>
              <w:rPr>
                <w:noProof/>
                <w:webHidden/>
              </w:rPr>
              <w:t>21</w:t>
            </w:r>
            <w:r>
              <w:rPr>
                <w:noProof/>
                <w:webHidden/>
              </w:rPr>
              <w:fldChar w:fldCharType="end"/>
            </w:r>
          </w:hyperlink>
        </w:p>
        <w:p w14:paraId="726FB19B" w14:textId="00F0E97C" w:rsidR="00470084" w:rsidRDefault="00470084">
          <w:pPr>
            <w:pStyle w:val="TOC2"/>
            <w:tabs>
              <w:tab w:val="right" w:leader="dot" w:pos="9350"/>
            </w:tabs>
            <w:rPr>
              <w:rFonts w:asciiTheme="minorHAnsi" w:hAnsiTheme="minorHAnsi"/>
              <w:noProof/>
              <w:kern w:val="2"/>
              <w:sz w:val="24"/>
              <w:szCs w:val="24"/>
              <w:lang w:val="en-US"/>
              <w14:ligatures w14:val="standardContextual"/>
            </w:rPr>
          </w:pPr>
          <w:hyperlink w:anchor="_Toc224045222" w:history="1">
            <w:r w:rsidRPr="005536D6">
              <w:rPr>
                <w:rStyle w:val="Hyperlink"/>
                <w:noProof/>
              </w:rPr>
              <w:t>Importación de inventario para el inicio de nuevos proyectos</w:t>
            </w:r>
            <w:r>
              <w:rPr>
                <w:noProof/>
                <w:webHidden/>
              </w:rPr>
              <w:tab/>
            </w:r>
            <w:r>
              <w:rPr>
                <w:noProof/>
                <w:webHidden/>
              </w:rPr>
              <w:fldChar w:fldCharType="begin"/>
            </w:r>
            <w:r>
              <w:rPr>
                <w:noProof/>
                <w:webHidden/>
              </w:rPr>
              <w:instrText xml:space="preserve"> PAGEREF _Toc224045222 \h </w:instrText>
            </w:r>
            <w:r>
              <w:rPr>
                <w:noProof/>
                <w:webHidden/>
              </w:rPr>
            </w:r>
            <w:r>
              <w:rPr>
                <w:noProof/>
                <w:webHidden/>
              </w:rPr>
              <w:fldChar w:fldCharType="separate"/>
            </w:r>
            <w:r>
              <w:rPr>
                <w:noProof/>
                <w:webHidden/>
              </w:rPr>
              <w:t>21</w:t>
            </w:r>
            <w:r>
              <w:rPr>
                <w:noProof/>
                <w:webHidden/>
              </w:rPr>
              <w:fldChar w:fldCharType="end"/>
            </w:r>
          </w:hyperlink>
        </w:p>
        <w:p w14:paraId="41FD8CAE" w14:textId="07911F6E" w:rsidR="00470084" w:rsidRDefault="00470084">
          <w:pPr>
            <w:pStyle w:val="TOC1"/>
            <w:tabs>
              <w:tab w:val="right" w:leader="dot" w:pos="9350"/>
            </w:tabs>
            <w:rPr>
              <w:rFonts w:asciiTheme="minorHAnsi" w:hAnsiTheme="minorHAnsi"/>
              <w:noProof/>
              <w:kern w:val="2"/>
              <w:sz w:val="24"/>
              <w:szCs w:val="24"/>
              <w:lang w:val="en-US"/>
              <w14:ligatures w14:val="standardContextual"/>
            </w:rPr>
          </w:pPr>
          <w:hyperlink w:anchor="_Toc224045223" w:history="1">
            <w:r w:rsidRPr="005536D6">
              <w:rPr>
                <w:rStyle w:val="Hyperlink"/>
                <w:noProof/>
              </w:rPr>
              <w:t>Otras correcciones de errores</w:t>
            </w:r>
            <w:r>
              <w:rPr>
                <w:noProof/>
                <w:webHidden/>
              </w:rPr>
              <w:tab/>
            </w:r>
            <w:r>
              <w:rPr>
                <w:noProof/>
                <w:webHidden/>
              </w:rPr>
              <w:fldChar w:fldCharType="begin"/>
            </w:r>
            <w:r>
              <w:rPr>
                <w:noProof/>
                <w:webHidden/>
              </w:rPr>
              <w:instrText xml:space="preserve"> PAGEREF _Toc224045223 \h </w:instrText>
            </w:r>
            <w:r>
              <w:rPr>
                <w:noProof/>
                <w:webHidden/>
              </w:rPr>
            </w:r>
            <w:r>
              <w:rPr>
                <w:noProof/>
                <w:webHidden/>
              </w:rPr>
              <w:fldChar w:fldCharType="separate"/>
            </w:r>
            <w:r>
              <w:rPr>
                <w:noProof/>
                <w:webHidden/>
              </w:rPr>
              <w:t>22</w:t>
            </w:r>
            <w:r>
              <w:rPr>
                <w:noProof/>
                <w:webHidden/>
              </w:rPr>
              <w:fldChar w:fldCharType="end"/>
            </w:r>
          </w:hyperlink>
        </w:p>
        <w:p w14:paraId="7A040B85" w14:textId="451A63DC" w:rsidR="009847F5" w:rsidRDefault="00470084">
          <w:r>
            <w:rPr>
              <w:b/>
              <w:bCs/>
              <w:noProof/>
            </w:rPr>
            <w:fldChar w:fldCharType="end"/>
          </w:r>
        </w:p>
      </w:sdtContent>
    </w:sdt>
    <w:p w14:paraId="325A62BC" w14:textId="371336C7" w:rsidR="44922071" w:rsidRDefault="44922071" w:rsidP="00744B31">
      <w:r>
        <w:br w:type="page"/>
      </w:r>
    </w:p>
    <w:p w14:paraId="2A6FBF15" w14:textId="039FF612" w:rsidR="00ED1935" w:rsidRDefault="00ED1935" w:rsidP="00ED1935">
      <w:pPr>
        <w:pStyle w:val="Heading1"/>
      </w:pPr>
      <w:bookmarkStart w:id="7" w:name="_Toc224045126"/>
      <w:bookmarkStart w:id="8" w:name="_Toc224045179"/>
      <w:r>
        <w:lastRenderedPageBreak/>
        <w:t>Refactorización de entrada</w:t>
      </w:r>
      <w:bookmarkEnd w:id="7"/>
      <w:bookmarkEnd w:id="8"/>
    </w:p>
    <w:p w14:paraId="33B4E27D" w14:textId="4301932E" w:rsidR="00ED1935" w:rsidRPr="00693864" w:rsidRDefault="00334B67" w:rsidP="00ED1935">
      <w:pPr>
        <w:rPr>
          <w:sz w:val="24"/>
          <w:szCs w:val="24"/>
        </w:rPr>
      </w:pPr>
      <w:r w:rsidRPr="00693864">
        <w:rPr>
          <w:sz w:val="24"/>
          <w:szCs w:val="24"/>
        </w:rPr>
        <w:t>Esta es una actualización técnica de los flujos de trabajo de entrada del sistema para habilitar el autoguardado en estos flujos. Los usuarios no verán ningún cambio por el momento.</w:t>
      </w:r>
    </w:p>
    <w:p w14:paraId="2CF5BDF5" w14:textId="77777777" w:rsidR="006947CB" w:rsidRDefault="006947CB" w:rsidP="00ED1935"/>
    <w:p w14:paraId="640B9D4C" w14:textId="49CD775A" w:rsidR="006947CB" w:rsidRDefault="006947CB" w:rsidP="006947CB">
      <w:pPr>
        <w:pStyle w:val="Heading1"/>
      </w:pPr>
      <w:bookmarkStart w:id="9" w:name="_Toc224045127"/>
      <w:bookmarkStart w:id="10" w:name="_Toc224045180"/>
      <w:r>
        <w:t>Mejoras en los envíos</w:t>
      </w:r>
      <w:bookmarkEnd w:id="9"/>
      <w:bookmarkEnd w:id="10"/>
    </w:p>
    <w:p w14:paraId="2C9E4AA5" w14:textId="77777777" w:rsidR="006947CB" w:rsidRPr="009D6221" w:rsidRDefault="006947CB" w:rsidP="006947CB">
      <w:pPr>
        <w:pStyle w:val="Heading2"/>
      </w:pPr>
      <w:bookmarkStart w:id="11" w:name="_Toc224045128"/>
      <w:bookmarkStart w:id="12" w:name="_Toc224045181"/>
      <w:r>
        <w:t>Validación actualizada para fecha de envío en el pasado</w:t>
      </w:r>
      <w:bookmarkEnd w:id="11"/>
      <w:bookmarkEnd w:id="12"/>
    </w:p>
    <w:p w14:paraId="2650EE0C" w14:textId="0B7EBA4C" w:rsidR="006947CB" w:rsidRPr="009D6221" w:rsidRDefault="006947CB" w:rsidP="006947CB">
      <w:pPr>
        <w:keepNext/>
        <w:rPr>
          <w:sz w:val="24"/>
          <w:szCs w:val="24"/>
        </w:rPr>
      </w:pPr>
      <w:r w:rsidRPr="009D6221">
        <w:rPr>
          <w:sz w:val="24"/>
          <w:szCs w:val="24"/>
        </w:rPr>
        <w:t xml:space="preserve">Al realizar un </w:t>
      </w:r>
      <w:hyperlink r:id="rId10" w:history="1">
        <w:r w:rsidRPr="00F20BD9">
          <w:rPr>
            <w:rStyle w:val="Hyperlink"/>
            <w:sz w:val="24"/>
            <w:szCs w:val="24"/>
          </w:rPr>
          <w:t xml:space="preserve">envío </w:t>
        </w:r>
      </w:hyperlink>
      <w:hyperlink r:id="rId11" w:history="1">
        <w:r w:rsidR="000B19F2" w:rsidRPr="00F20BD9">
          <w:rPr>
            <w:rStyle w:val="Hyperlink"/>
            <w:sz w:val="24"/>
            <w:szCs w:val="24"/>
          </w:rPr>
          <w:t xml:space="preserve">saliente </w:t>
        </w:r>
      </w:hyperlink>
      <w:r w:rsidRPr="009D6221">
        <w:rPr>
          <w:sz w:val="24"/>
          <w:szCs w:val="24"/>
        </w:rPr>
        <w:t>, la fecha de envío puede ser anterior. En estos casos, OpenBoxes muestra un mensaje que le pregunta si desea enviar con la fecha anterior o actualizarla a la fecha actual. Consulte a continuación.</w:t>
      </w:r>
    </w:p>
    <w:p w14:paraId="09C8FF34" w14:textId="77777777" w:rsidR="006947CB" w:rsidRDefault="006947CB" w:rsidP="006947CB">
      <w:pPr>
        <w:keepNext/>
        <w:jc w:val="center"/>
      </w:pPr>
      <w:r w:rsidRPr="00D43A27">
        <w:rPr>
          <w:noProof/>
        </w:rPr>
        <w:drawing>
          <wp:inline distT="0" distB="0" distL="0" distR="0" wp14:anchorId="4804856C" wp14:editId="707F6CBA">
            <wp:extent cx="4629150" cy="1234440"/>
            <wp:effectExtent l="0" t="0" r="0" b="3810"/>
            <wp:docPr id="1997627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27286" name=""/>
                    <pic:cNvPicPr/>
                  </pic:nvPicPr>
                  <pic:blipFill>
                    <a:blip r:embed="rId12"/>
                    <a:stretch>
                      <a:fillRect/>
                    </a:stretch>
                  </pic:blipFill>
                  <pic:spPr>
                    <a:xfrm>
                      <a:off x="0" y="0"/>
                      <a:ext cx="4629150" cy="1234440"/>
                    </a:xfrm>
                    <a:prstGeom prst="rect">
                      <a:avLst/>
                    </a:prstGeom>
                  </pic:spPr>
                </pic:pic>
              </a:graphicData>
            </a:graphic>
          </wp:inline>
        </w:drawing>
      </w:r>
    </w:p>
    <w:p w14:paraId="7EF3343F" w14:textId="77777777" w:rsidR="006947CB" w:rsidRDefault="006947CB" w:rsidP="006947CB">
      <w:pPr>
        <w:pStyle w:val="Caption"/>
      </w:pPr>
      <w:r>
        <w:t>Modal de confirmación de fecha de envío antes de 0.9.7</w:t>
      </w:r>
    </w:p>
    <w:p w14:paraId="5328443B" w14:textId="7DD139C5" w:rsidR="006947CB" w:rsidRPr="009D6221" w:rsidRDefault="006947CB" w:rsidP="006947CB">
      <w:pPr>
        <w:keepNext/>
        <w:rPr>
          <w:sz w:val="24"/>
          <w:szCs w:val="24"/>
        </w:rPr>
      </w:pPr>
      <w:r w:rsidRPr="009D6221">
        <w:rPr>
          <w:sz w:val="24"/>
          <w:szCs w:val="24"/>
        </w:rPr>
        <w:t>Este mensaje ha confundido a los usuarios, llevándolos a seleccionar la opción incorrecta. Hemos actualizado este mensaje de confirmación para que el usuario seleccione activamente la fecha de envío correcta.</w:t>
      </w:r>
    </w:p>
    <w:p w14:paraId="4ACE6246" w14:textId="77777777" w:rsidR="006947CB" w:rsidRDefault="006947CB" w:rsidP="006947CB">
      <w:pPr>
        <w:keepNext/>
        <w:jc w:val="center"/>
      </w:pPr>
      <w:r w:rsidRPr="006E7415">
        <w:rPr>
          <w:noProof/>
        </w:rPr>
        <w:drawing>
          <wp:inline distT="0" distB="0" distL="0" distR="0" wp14:anchorId="637B1C5F" wp14:editId="04FC4BA5">
            <wp:extent cx="4846320" cy="1418170"/>
            <wp:effectExtent l="0" t="0" r="0" b="0"/>
            <wp:docPr id="1273098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98313" name=""/>
                    <pic:cNvPicPr/>
                  </pic:nvPicPr>
                  <pic:blipFill>
                    <a:blip r:embed="rId13"/>
                    <a:stretch>
                      <a:fillRect/>
                    </a:stretch>
                  </pic:blipFill>
                  <pic:spPr>
                    <a:xfrm>
                      <a:off x="0" y="0"/>
                      <a:ext cx="4858252" cy="1421662"/>
                    </a:xfrm>
                    <a:prstGeom prst="rect">
                      <a:avLst/>
                    </a:prstGeom>
                  </pic:spPr>
                </pic:pic>
              </a:graphicData>
            </a:graphic>
          </wp:inline>
        </w:drawing>
      </w:r>
    </w:p>
    <w:p w14:paraId="6A9D0546" w14:textId="77777777" w:rsidR="006947CB" w:rsidRDefault="006947CB" w:rsidP="006947CB">
      <w:pPr>
        <w:pStyle w:val="Caption"/>
      </w:pPr>
      <w:r>
        <w:t>Modal de confirmación de fecha de envío después de la versión 0.9.7</w:t>
      </w:r>
    </w:p>
    <w:p w14:paraId="24E03336" w14:textId="77777777" w:rsidR="006947CB" w:rsidRDefault="006947CB" w:rsidP="006947CB">
      <w:r>
        <w:t xml:space="preserve"> </w:t>
      </w:r>
    </w:p>
    <w:p w14:paraId="48195DDB" w14:textId="17465092" w:rsidR="006947CB" w:rsidRPr="009D6221" w:rsidRDefault="006947CB" w:rsidP="006947CB">
      <w:pPr>
        <w:pStyle w:val="Heading2"/>
      </w:pPr>
      <w:bookmarkStart w:id="13" w:name="_Toc224045129"/>
      <w:bookmarkStart w:id="14" w:name="_Toc224045182"/>
      <w:r>
        <w:lastRenderedPageBreak/>
        <w:t>El correo electrónico de notificación de recibo de envío ahora incluye una nota de recibo de mercancías</w:t>
      </w:r>
      <w:bookmarkEnd w:id="13"/>
      <w:bookmarkEnd w:id="14"/>
    </w:p>
    <w:p w14:paraId="10328017" w14:textId="77777777" w:rsidR="006947CB" w:rsidRPr="009D6221" w:rsidRDefault="006947CB" w:rsidP="006947CB">
      <w:pPr>
        <w:rPr>
          <w:sz w:val="24"/>
          <w:szCs w:val="24"/>
        </w:rPr>
      </w:pPr>
      <w:r w:rsidRPr="009D6221">
        <w:rPr>
          <w:sz w:val="24"/>
          <w:szCs w:val="24"/>
        </w:rPr>
        <w:t>OpenBoxes envía una notificación a los destinatarios seleccionados cuando se recibe un envío. Esta notificación de recepción ahora también incluirá la nota de recepción de mercancías, lo que permite al destinatario obtener la información necesaria sobre la recepción.</w:t>
      </w:r>
    </w:p>
    <w:p w14:paraId="7C68AA8C" w14:textId="749EBA57" w:rsidR="006947CB" w:rsidRPr="009D6221" w:rsidRDefault="006947CB" w:rsidP="006947CB">
      <w:pPr>
        <w:rPr>
          <w:sz w:val="24"/>
          <w:szCs w:val="24"/>
        </w:rPr>
      </w:pPr>
      <w:r w:rsidRPr="009D6221">
        <w:rPr>
          <w:sz w:val="24"/>
          <w:szCs w:val="24"/>
        </w:rPr>
        <w:t>Si bien los destinatarios aún pueden ver los detalles del recibo en OpenBoxes, el GRN adjunto proporciona un acceso más fácil.</w:t>
      </w:r>
    </w:p>
    <w:p w14:paraId="5663C5E7" w14:textId="77777777" w:rsidR="006947CB" w:rsidRDefault="006947CB" w:rsidP="006947CB">
      <w:pPr>
        <w:keepNext/>
        <w:ind w:left="360"/>
        <w:jc w:val="center"/>
      </w:pPr>
      <w:r w:rsidRPr="003B35C6">
        <w:rPr>
          <w:noProof/>
        </w:rPr>
        <w:drawing>
          <wp:inline distT="0" distB="0" distL="0" distR="0" wp14:anchorId="5DEEB854" wp14:editId="2A2261FB">
            <wp:extent cx="4975860" cy="1978117"/>
            <wp:effectExtent l="0" t="0" r="0" b="3175"/>
            <wp:docPr id="1556888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88458" name=""/>
                    <pic:cNvPicPr/>
                  </pic:nvPicPr>
                  <pic:blipFill>
                    <a:blip r:embed="rId14"/>
                    <a:stretch>
                      <a:fillRect/>
                    </a:stretch>
                  </pic:blipFill>
                  <pic:spPr>
                    <a:xfrm>
                      <a:off x="0" y="0"/>
                      <a:ext cx="4979991" cy="1979759"/>
                    </a:xfrm>
                    <a:prstGeom prst="rect">
                      <a:avLst/>
                    </a:prstGeom>
                  </pic:spPr>
                </pic:pic>
              </a:graphicData>
            </a:graphic>
          </wp:inline>
        </w:drawing>
      </w:r>
    </w:p>
    <w:p w14:paraId="00207D69" w14:textId="3D2A5720" w:rsidR="006947CB" w:rsidRDefault="006947CB" w:rsidP="1667E783">
      <w:pPr>
        <w:pStyle w:val="Caption"/>
      </w:pPr>
      <w:r>
        <w:t>Notificación de recibo con GRN adjunto</w:t>
      </w:r>
    </w:p>
    <w:p w14:paraId="714D1185" w14:textId="77777777" w:rsidR="00E5604E" w:rsidRPr="00E5604E" w:rsidRDefault="00E5604E" w:rsidP="00E5604E">
      <w:pPr>
        <w:rPr>
          <w:sz w:val="24"/>
          <w:szCs w:val="24"/>
        </w:rPr>
      </w:pPr>
    </w:p>
    <w:p w14:paraId="1DADEE5F" w14:textId="77777777" w:rsidR="006947CB" w:rsidRDefault="006947CB" w:rsidP="006947CB">
      <w:pPr>
        <w:pStyle w:val="Heading1"/>
      </w:pPr>
      <w:bookmarkStart w:id="15" w:name="_Toc224045130"/>
      <w:bookmarkStart w:id="16" w:name="_Toc224045183"/>
      <w:r>
        <w:t>Mejoras en las solicitudes electrónicas</w:t>
      </w:r>
      <w:bookmarkEnd w:id="15"/>
      <w:bookmarkEnd w:id="16"/>
    </w:p>
    <w:p w14:paraId="349E7CFE" w14:textId="77777777" w:rsidR="006947CB" w:rsidRPr="009D6221" w:rsidRDefault="006947CB" w:rsidP="006947CB">
      <w:pPr>
        <w:pStyle w:val="Heading2"/>
      </w:pPr>
      <w:bookmarkStart w:id="17" w:name="_Toc224045131"/>
      <w:bookmarkStart w:id="18" w:name="_Toc224045184"/>
      <w:r>
        <w:t>Corrección de errores: Error en la importación al usar Stocklist</w:t>
      </w:r>
      <w:bookmarkEnd w:id="17"/>
      <w:bookmarkEnd w:id="18"/>
    </w:p>
    <w:p w14:paraId="3F2DE4E1" w14:textId="793D43E3" w:rsidR="006947CB" w:rsidRPr="009D6221" w:rsidRDefault="001553D6" w:rsidP="006947CB">
      <w:pPr>
        <w:rPr>
          <w:sz w:val="24"/>
          <w:szCs w:val="24"/>
        </w:rPr>
      </w:pPr>
      <w:r>
        <w:rPr>
          <w:sz w:val="24"/>
          <w:szCs w:val="24"/>
        </w:rPr>
        <w:t xml:space="preserve">El equipo de Sierra Leona reportó este problema. Cuando un usuario creó una </w:t>
      </w:r>
      <w:hyperlink r:id="rId15" w:history="1">
        <w:r w:rsidR="006947CB" w:rsidRPr="001134CB">
          <w:rPr>
            <w:rStyle w:val="Hyperlink"/>
            <w:sz w:val="24"/>
            <w:szCs w:val="24"/>
          </w:rPr>
          <w:t xml:space="preserve">solicitud electrónica </w:t>
        </w:r>
      </w:hyperlink>
      <w:r w:rsidR="006947CB" w:rsidRPr="009D6221">
        <w:rPr>
          <w:sz w:val="24"/>
          <w:szCs w:val="24"/>
        </w:rPr>
        <w:t>usando una lista de existencias e intentó editar las líneas de la solicitud mediante la importación, la importación falló. Esto obligó al usuario a editar las líneas manualmente.</w:t>
      </w:r>
    </w:p>
    <w:p w14:paraId="5EB265F3" w14:textId="77777777" w:rsidR="006947CB" w:rsidRPr="009D6221" w:rsidRDefault="006947CB" w:rsidP="006947CB">
      <w:pPr>
        <w:rPr>
          <w:sz w:val="24"/>
          <w:szCs w:val="24"/>
        </w:rPr>
      </w:pPr>
      <w:r w:rsidRPr="009D6221">
        <w:rPr>
          <w:sz w:val="24"/>
          <w:szCs w:val="24"/>
        </w:rPr>
        <w:t>Esto ya está solucionado. La función de importación de E-Request permite actualizar y añadir líneas independientemente de si se utiliza una lista de existencias.</w:t>
      </w:r>
    </w:p>
    <w:p w14:paraId="7CFE0FCA" w14:textId="77777777" w:rsidR="006947CB" w:rsidRDefault="006947CB" w:rsidP="006947CB">
      <w:pPr>
        <w:keepNext/>
        <w:jc w:val="center"/>
      </w:pPr>
      <w:r>
        <w:lastRenderedPageBreak/>
        <w:br/>
      </w:r>
      <w:r w:rsidRPr="007F0838">
        <w:rPr>
          <w:noProof/>
        </w:rPr>
        <w:drawing>
          <wp:inline distT="0" distB="0" distL="0" distR="0" wp14:anchorId="2AD9EC21" wp14:editId="054488E1">
            <wp:extent cx="5943600" cy="1273175"/>
            <wp:effectExtent l="0" t="0" r="0" b="3175"/>
            <wp:docPr id="1572906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06140" name=""/>
                    <pic:cNvPicPr/>
                  </pic:nvPicPr>
                  <pic:blipFill>
                    <a:blip r:embed="rId16"/>
                    <a:stretch>
                      <a:fillRect/>
                    </a:stretch>
                  </pic:blipFill>
                  <pic:spPr>
                    <a:xfrm>
                      <a:off x="0" y="0"/>
                      <a:ext cx="5943600" cy="1273175"/>
                    </a:xfrm>
                    <a:prstGeom prst="rect">
                      <a:avLst/>
                    </a:prstGeom>
                  </pic:spPr>
                </pic:pic>
              </a:graphicData>
            </a:graphic>
          </wp:inline>
        </w:drawing>
      </w:r>
    </w:p>
    <w:p w14:paraId="39B0A388" w14:textId="77777777" w:rsidR="006947CB" w:rsidRDefault="006947CB" w:rsidP="006947CB">
      <w:pPr>
        <w:pStyle w:val="Caption"/>
      </w:pPr>
      <w:r>
        <w:t>Botón Importar plantilla en la solicitud electrónica</w:t>
      </w:r>
    </w:p>
    <w:p w14:paraId="7A96483F" w14:textId="77777777" w:rsidR="00B26D8B" w:rsidRPr="00B26D8B" w:rsidRDefault="00B26D8B" w:rsidP="00B26D8B"/>
    <w:p w14:paraId="3481BD1D" w14:textId="77777777" w:rsidR="006947CB" w:rsidRPr="009D6221" w:rsidRDefault="006947CB" w:rsidP="006947CB">
      <w:pPr>
        <w:pStyle w:val="Heading2"/>
      </w:pPr>
      <w:bookmarkStart w:id="19" w:name="_Toc224045132"/>
      <w:bookmarkStart w:id="20" w:name="_Toc224045185"/>
      <w:r>
        <w:t>¡Utilice la barra de búsqueda de productos en E-Request!</w:t>
      </w:r>
      <w:bookmarkEnd w:id="19"/>
      <w:bookmarkEnd w:id="20"/>
      <w:r>
        <w:t xml:space="preserve"> </w:t>
      </w:r>
    </w:p>
    <w:p w14:paraId="7040D155" w14:textId="26CF5841" w:rsidR="006947CB" w:rsidRPr="009D6221" w:rsidRDefault="00857EB2" w:rsidP="006947CB">
      <w:pPr>
        <w:rPr>
          <w:sz w:val="24"/>
          <w:szCs w:val="24"/>
        </w:rPr>
      </w:pPr>
      <w:r>
        <w:rPr>
          <w:sz w:val="24"/>
          <w:szCs w:val="24"/>
        </w:rPr>
        <w:t xml:space="preserve">A petición del equipo de Sierra Leona, los usuarios ya no tendrán que recorrer varias líneas de una </w:t>
      </w:r>
      <w:hyperlink r:id="rId17" w:history="1">
        <w:r w:rsidR="006947CB" w:rsidRPr="005A3AEF">
          <w:rPr>
            <w:rStyle w:val="Hyperlink"/>
            <w:sz w:val="24"/>
            <w:szCs w:val="24"/>
          </w:rPr>
          <w:t xml:space="preserve">solicitud electrónica </w:t>
        </w:r>
      </w:hyperlink>
      <w:r w:rsidR="006947CB" w:rsidRPr="009D6221">
        <w:rPr>
          <w:sz w:val="24"/>
          <w:szCs w:val="24"/>
        </w:rPr>
        <w:t>para encontrar una sola. Utilicen el nuevo filtro de búsqueda de productos: simplemente introduzcan el nombre o el código del producto.</w:t>
      </w:r>
    </w:p>
    <w:p w14:paraId="01AB94E1" w14:textId="77777777" w:rsidR="006947CB" w:rsidRDefault="006947CB" w:rsidP="006947CB">
      <w:pPr>
        <w:keepNext/>
        <w:jc w:val="center"/>
      </w:pPr>
      <w:r>
        <w:br/>
      </w:r>
      <w:r w:rsidRPr="009024B1">
        <w:rPr>
          <w:noProof/>
        </w:rPr>
        <w:drawing>
          <wp:inline distT="0" distB="0" distL="0" distR="0" wp14:anchorId="3143DFE1" wp14:editId="13F080CD">
            <wp:extent cx="5943600" cy="1285875"/>
            <wp:effectExtent l="0" t="0" r="0" b="9525"/>
            <wp:docPr id="8199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3282" name=""/>
                    <pic:cNvPicPr/>
                  </pic:nvPicPr>
                  <pic:blipFill>
                    <a:blip r:embed="rId18"/>
                    <a:stretch>
                      <a:fillRect/>
                    </a:stretch>
                  </pic:blipFill>
                  <pic:spPr>
                    <a:xfrm>
                      <a:off x="0" y="0"/>
                      <a:ext cx="5943600" cy="1285875"/>
                    </a:xfrm>
                    <a:prstGeom prst="rect">
                      <a:avLst/>
                    </a:prstGeom>
                  </pic:spPr>
                </pic:pic>
              </a:graphicData>
            </a:graphic>
          </wp:inline>
        </w:drawing>
      </w:r>
    </w:p>
    <w:p w14:paraId="2E7B3DE7" w14:textId="77777777" w:rsidR="006947CB" w:rsidRDefault="006947CB" w:rsidP="006947CB">
      <w:pPr>
        <w:pStyle w:val="Caption"/>
      </w:pPr>
      <w:r>
        <w:t>Productos filtrados por nombre de producto</w:t>
      </w:r>
    </w:p>
    <w:p w14:paraId="4902894E" w14:textId="77777777" w:rsidR="006947CB" w:rsidRDefault="006947CB" w:rsidP="006947CB">
      <w:pPr>
        <w:pStyle w:val="ListParagraph"/>
      </w:pPr>
    </w:p>
    <w:p w14:paraId="015A63A2" w14:textId="77777777" w:rsidR="006947CB" w:rsidRPr="009D6221" w:rsidRDefault="006947CB" w:rsidP="006947CB">
      <w:pPr>
        <w:pStyle w:val="Heading2"/>
      </w:pPr>
      <w:bookmarkStart w:id="21" w:name="_Toc224045133"/>
      <w:bookmarkStart w:id="22" w:name="_Toc224045186"/>
      <w:r>
        <w:t>Validación de solicitudes electrónicas para líneas de solicitud con cantidad 0 y líneas de solicitud duplicadas</w:t>
      </w:r>
      <w:bookmarkEnd w:id="21"/>
      <w:bookmarkEnd w:id="22"/>
    </w:p>
    <w:p w14:paraId="0E4EB423" w14:textId="013FC57F" w:rsidR="00B9016D" w:rsidRDefault="00857EB2" w:rsidP="006947CB">
      <w:pPr>
        <w:rPr>
          <w:sz w:val="24"/>
          <w:szCs w:val="24"/>
        </w:rPr>
      </w:pPr>
      <w:r>
        <w:rPr>
          <w:sz w:val="24"/>
          <w:szCs w:val="24"/>
        </w:rPr>
        <w:t xml:space="preserve">El equipo de ZL detectó un comportamiento inusual al enviar solicitudes electrónicas. Una actualización reciente de las solicitudes electrónicas que implementamos para evitar la eliminación de partidas con 0 Cantidades Necesarias al guardar generó </w:t>
      </w:r>
      <w:r w:rsidR="006947CB" w:rsidRPr="009D6221">
        <w:rPr>
          <w:sz w:val="24"/>
          <w:szCs w:val="24"/>
        </w:rPr>
        <w:t>una complicación .</w:t>
      </w:r>
    </w:p>
    <w:p w14:paraId="03ACFFB8" w14:textId="5D78FFEC" w:rsidR="006947CB" w:rsidRDefault="006947CB" w:rsidP="006947CB">
      <w:pPr>
        <w:rPr>
          <w:sz w:val="24"/>
          <w:szCs w:val="24"/>
        </w:rPr>
      </w:pPr>
      <w:r w:rsidRPr="009D6221">
        <w:rPr>
          <w:sz w:val="24"/>
          <w:szCs w:val="24"/>
        </w:rPr>
        <w:t xml:space="preserve">En el escenario donde una solicitud electrónica tiene </w:t>
      </w:r>
      <w:r w:rsidRPr="00AA297F">
        <w:rPr>
          <w:b/>
          <w:bCs/>
          <w:sz w:val="24"/>
          <w:szCs w:val="24"/>
        </w:rPr>
        <w:t>0 cantidades necesarias</w:t>
      </w:r>
      <w:r w:rsidRPr="009D6221">
        <w:rPr>
          <w:sz w:val="24"/>
          <w:szCs w:val="24"/>
        </w:rPr>
        <w:t xml:space="preserve"> </w:t>
      </w:r>
      <w:r w:rsidRPr="00AA297F">
        <w:rPr>
          <w:b/>
          <w:bCs/>
          <w:sz w:val="24"/>
          <w:szCs w:val="24"/>
        </w:rPr>
        <w:t xml:space="preserve">líneas </w:t>
      </w:r>
      <w:r w:rsidRPr="009D6221">
        <w:rPr>
          <w:sz w:val="24"/>
          <w:szCs w:val="24"/>
        </w:rPr>
        <w:t xml:space="preserve">Y </w:t>
      </w:r>
      <w:r w:rsidRPr="00AA297F">
        <w:rPr>
          <w:b/>
          <w:bCs/>
          <w:sz w:val="24"/>
          <w:szCs w:val="24"/>
        </w:rPr>
        <w:t xml:space="preserve">líneas de artículos duplicados </w:t>
      </w:r>
      <w:r w:rsidRPr="009D6221">
        <w:rPr>
          <w:sz w:val="24"/>
          <w:szCs w:val="24"/>
        </w:rPr>
        <w:t>, OpenBoxes solo validaba las líneas de Cantidad necesaria 0 y evitaba que el usuario continuara.</w:t>
      </w:r>
    </w:p>
    <w:p w14:paraId="1EDADC5C" w14:textId="4C946B26" w:rsidR="006947CB" w:rsidRPr="00CE7575" w:rsidRDefault="006947CB" w:rsidP="006947CB">
      <w:pPr>
        <w:rPr>
          <w:i/>
          <w:iCs/>
          <w:color w:val="808080" w:themeColor="text1" w:themeTint="7F"/>
        </w:rPr>
      </w:pPr>
      <w:r w:rsidRPr="009D6221">
        <w:rPr>
          <w:sz w:val="24"/>
          <w:szCs w:val="24"/>
        </w:rPr>
        <w:t xml:space="preserve">Ahora, si existen líneas de cantidad necesaria 0 y líneas de artículos duplicados, OpenBoxes solicitará primero al usuario que combine todas las líneas duplicadas. Una vez que no haya </w:t>
      </w:r>
      <w:r w:rsidRPr="009D6221">
        <w:rPr>
          <w:sz w:val="24"/>
          <w:szCs w:val="24"/>
        </w:rPr>
        <w:lastRenderedPageBreak/>
        <w:t>líneas duplicadas, OpenBoxes validará si el usuario desea continuar con las líneas de artículos con cantidad necesaria 0.</w:t>
      </w:r>
    </w:p>
    <w:p w14:paraId="5848C750" w14:textId="492CC48F" w:rsidR="006947CB" w:rsidRPr="00AA297F" w:rsidRDefault="006947CB" w:rsidP="00AA297F">
      <w:pPr>
        <w:rPr>
          <w:i/>
          <w:iCs/>
          <w:sz w:val="24"/>
          <w:szCs w:val="24"/>
        </w:rPr>
      </w:pPr>
      <w:r w:rsidRPr="009D6221">
        <w:rPr>
          <w:sz w:val="24"/>
          <w:szCs w:val="24"/>
        </w:rPr>
        <w:br/>
      </w:r>
      <w:r w:rsidRPr="009D6221">
        <w:rPr>
          <w:i/>
          <w:iCs/>
          <w:sz w:val="24"/>
          <w:szCs w:val="24"/>
        </w:rPr>
        <w:t>Los elementos de la línea Cantidad necesaria 0 se eliminan cuando se envía la solicitud electrónica.</w:t>
      </w:r>
    </w:p>
    <w:p w14:paraId="7B1334B5" w14:textId="12175BB0" w:rsidR="006947CB" w:rsidRPr="000419F0" w:rsidRDefault="006947CB" w:rsidP="006947CB">
      <w:pPr>
        <w:pStyle w:val="Caption"/>
      </w:pPr>
      <w:r>
        <w:rPr>
          <w:noProof/>
        </w:rPr>
        <w:drawing>
          <wp:inline distT="0" distB="0" distL="0" distR="0" wp14:anchorId="0C89E595" wp14:editId="213945F2">
            <wp:extent cx="5935980" cy="1196340"/>
            <wp:effectExtent l="0" t="0" r="7620" b="3810"/>
            <wp:docPr id="307300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980" cy="1196340"/>
                    </a:xfrm>
                    <a:prstGeom prst="rect">
                      <a:avLst/>
                    </a:prstGeom>
                    <a:noFill/>
                    <a:ln>
                      <a:noFill/>
                    </a:ln>
                  </pic:spPr>
                </pic:pic>
              </a:graphicData>
            </a:graphic>
          </wp:inline>
        </w:drawing>
      </w:r>
      <w:r>
        <w:t>La línea 1 es un ejemplo de una línea de cantidad necesaria 0; las líneas 2 y 3 son ejemplos de líneas duplicadas en una solicitud electrónica</w:t>
      </w:r>
    </w:p>
    <w:p w14:paraId="5084F812" w14:textId="77777777" w:rsidR="00D15EFF" w:rsidRDefault="00D15EFF" w:rsidP="00ED1935"/>
    <w:p w14:paraId="4EBBA5BC" w14:textId="77777777" w:rsidR="00ED3EE5" w:rsidRDefault="00ED3EE5" w:rsidP="00ED3EE5">
      <w:pPr>
        <w:pStyle w:val="Heading1"/>
      </w:pPr>
      <w:bookmarkStart w:id="23" w:name="_Toc224045134"/>
      <w:bookmarkStart w:id="24" w:name="_Toc224045187"/>
      <w:r>
        <w:t>Mejoras en el recuento de ciclos</w:t>
      </w:r>
      <w:bookmarkEnd w:id="23"/>
      <w:bookmarkEnd w:id="24"/>
    </w:p>
    <w:p w14:paraId="42A755F4" w14:textId="5FF7F429" w:rsidR="0028381F" w:rsidRDefault="00C4728D" w:rsidP="00ED3EE5">
      <w:pPr>
        <w:pStyle w:val="Heading2"/>
      </w:pPr>
      <w:bookmarkStart w:id="25" w:name="_Toc224045135"/>
      <w:bookmarkStart w:id="26" w:name="_Toc224045188"/>
      <w:r>
        <w:t>Informes: ¡Fechas seleccionadas guardadas en los informes de recuento de ciclos!</w:t>
      </w:r>
      <w:bookmarkEnd w:id="25"/>
      <w:bookmarkEnd w:id="26"/>
      <w:r w:rsidR="00BF6FC6">
        <w:t xml:space="preserve"> </w:t>
      </w:r>
    </w:p>
    <w:p w14:paraId="72DDC715" w14:textId="4BBA31FC" w:rsidR="00BF6FC6" w:rsidRPr="007B4EA4" w:rsidRDefault="00BF6FC6" w:rsidP="00BF6FC6">
      <w:pPr>
        <w:rPr>
          <w:sz w:val="24"/>
          <w:szCs w:val="24"/>
        </w:rPr>
      </w:pPr>
      <w:r w:rsidRPr="007B4EA4">
        <w:rPr>
          <w:sz w:val="24"/>
          <w:szCs w:val="24"/>
        </w:rPr>
        <w:t xml:space="preserve">Muchos usuarios sugirieron que las fechas ingresadas en el </w:t>
      </w:r>
      <w:r w:rsidRPr="007B4EA4">
        <w:rPr>
          <w:b/>
          <w:bCs/>
          <w:sz w:val="24"/>
          <w:szCs w:val="24"/>
        </w:rPr>
        <w:t xml:space="preserve">Informe de cambios de inventario </w:t>
      </w:r>
      <w:r w:rsidRPr="007B4EA4">
        <w:rPr>
          <w:sz w:val="24"/>
          <w:szCs w:val="24"/>
        </w:rPr>
        <w:t>se guarden al cambiar entre los tres informes.</w:t>
      </w:r>
    </w:p>
    <w:p w14:paraId="52408036" w14:textId="39419126" w:rsidR="00A81506" w:rsidRPr="007B4EA4" w:rsidRDefault="00A81506" w:rsidP="00BF6FC6">
      <w:pPr>
        <w:rPr>
          <w:sz w:val="24"/>
          <w:szCs w:val="24"/>
        </w:rPr>
      </w:pPr>
      <w:r w:rsidRPr="007B4EA4">
        <w:rPr>
          <w:sz w:val="24"/>
          <w:szCs w:val="24"/>
        </w:rPr>
        <w:t>Ya no es necesario seleccionar fechas cada vez que se cambia de informe. Introduzca las fechas en uno de los informes y vea fácilmente los datos correspondientes en cada pestaña.</w:t>
      </w:r>
    </w:p>
    <w:p w14:paraId="4A0DF19B" w14:textId="77777777" w:rsidR="007A51C0" w:rsidRDefault="00BF6FC6" w:rsidP="007A51C0">
      <w:pPr>
        <w:keepNext/>
        <w:jc w:val="center"/>
      </w:pPr>
      <w:r w:rsidRPr="00BF6FC6">
        <w:rPr>
          <w:noProof/>
        </w:rPr>
        <w:drawing>
          <wp:inline distT="0" distB="0" distL="0" distR="0" wp14:anchorId="63D0E83B" wp14:editId="63499E9A">
            <wp:extent cx="5943600" cy="2213610"/>
            <wp:effectExtent l="0" t="0" r="0" b="0"/>
            <wp:docPr id="1222064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64188" name=""/>
                    <pic:cNvPicPr/>
                  </pic:nvPicPr>
                  <pic:blipFill>
                    <a:blip r:embed="rId20"/>
                    <a:stretch>
                      <a:fillRect/>
                    </a:stretch>
                  </pic:blipFill>
                  <pic:spPr>
                    <a:xfrm>
                      <a:off x="0" y="0"/>
                      <a:ext cx="5943600" cy="2213610"/>
                    </a:xfrm>
                    <a:prstGeom prst="rect">
                      <a:avLst/>
                    </a:prstGeom>
                  </pic:spPr>
                </pic:pic>
              </a:graphicData>
            </a:graphic>
          </wp:inline>
        </w:drawing>
      </w:r>
    </w:p>
    <w:p w14:paraId="37A90EC0" w14:textId="1FD1FDAB" w:rsidR="00BF6FC6" w:rsidRDefault="007A51C0" w:rsidP="007A51C0">
      <w:pPr>
        <w:pStyle w:val="Caption"/>
      </w:pPr>
      <w:r>
        <w:t>Informes de cambios de inventario</w:t>
      </w:r>
    </w:p>
    <w:p w14:paraId="5657DA25" w14:textId="77777777" w:rsidR="00C4728D" w:rsidRPr="00C4728D" w:rsidRDefault="00C4728D" w:rsidP="00C4728D"/>
    <w:p w14:paraId="3B44AD8D" w14:textId="464CC1CF" w:rsidR="00C4728D" w:rsidRDefault="00C4728D" w:rsidP="00ED3EE5">
      <w:pPr>
        <w:pStyle w:val="Heading2"/>
      </w:pPr>
      <w:bookmarkStart w:id="27" w:name="_Toc224045136"/>
      <w:bookmarkStart w:id="28" w:name="_Toc224045189"/>
      <w:r>
        <w:lastRenderedPageBreak/>
        <w:t>Informes: Informe de cambios en el inventario de exportación</w:t>
      </w:r>
      <w:bookmarkEnd w:id="27"/>
      <w:bookmarkEnd w:id="28"/>
    </w:p>
    <w:p w14:paraId="785D1A93" w14:textId="62C12C56" w:rsidR="00C4728D" w:rsidRDefault="00C4728D" w:rsidP="00C4728D">
      <w:pPr>
        <w:rPr>
          <w:sz w:val="24"/>
          <w:szCs w:val="24"/>
        </w:rPr>
      </w:pPr>
      <w:r w:rsidRPr="007B4EA4">
        <w:rPr>
          <w:sz w:val="24"/>
          <w:szCs w:val="24"/>
        </w:rPr>
        <w:t xml:space="preserve">Los </w:t>
      </w:r>
      <w:hyperlink r:id="rId21" w:history="1">
        <w:r w:rsidR="007B4EA4" w:rsidRPr="000B65D2">
          <w:rPr>
            <w:rStyle w:val="Hyperlink"/>
            <w:sz w:val="24"/>
            <w:szCs w:val="24"/>
          </w:rPr>
          <w:t xml:space="preserve">Informes de Transacciones de Productos e Inventario </w:t>
        </w:r>
      </w:hyperlink>
      <w:r w:rsidR="007B4EA4" w:rsidRPr="007B4EA4">
        <w:rPr>
          <w:sz w:val="24"/>
          <w:szCs w:val="24"/>
        </w:rPr>
        <w:t>proporcionan a los usuarios información sobre los tipos de transacciones de inventario registradas en el sistema, junto con los detalles de cada transacción. Estos datos son cruciales para comprender la precisión del inventario del almacén y qué activa las actualizaciones. Si bien estos datos ya están disponibles en OpenBoxes, la posibilidad de exportarlos a Excel permite un análisis adicional y facilitar su uso compartido.</w:t>
      </w:r>
    </w:p>
    <w:p w14:paraId="5B4B7D81" w14:textId="7276F4DD" w:rsidR="00341ADF" w:rsidRDefault="00AC24DC" w:rsidP="00C4728D">
      <w:pPr>
        <w:rPr>
          <w:sz w:val="24"/>
          <w:szCs w:val="24"/>
        </w:rPr>
      </w:pPr>
      <w:r>
        <w:rPr>
          <w:sz w:val="24"/>
          <w:szCs w:val="24"/>
        </w:rPr>
        <w:t xml:space="preserve">Los usuarios pueden exportar los datos desde las pestañas </w:t>
      </w:r>
      <w:r w:rsidRPr="00AC24DC">
        <w:rPr>
          <w:b/>
          <w:bCs/>
          <w:sz w:val="24"/>
          <w:szCs w:val="24"/>
        </w:rPr>
        <w:t xml:space="preserve">Productos </w:t>
      </w:r>
      <w:r>
        <w:rPr>
          <w:sz w:val="24"/>
          <w:szCs w:val="24"/>
        </w:rPr>
        <w:t xml:space="preserve">y </w:t>
      </w:r>
      <w:r w:rsidRPr="00AC24DC">
        <w:rPr>
          <w:b/>
          <w:bCs/>
          <w:sz w:val="24"/>
          <w:szCs w:val="24"/>
        </w:rPr>
        <w:t xml:space="preserve">Transacciones de Inventario </w:t>
      </w:r>
      <w:r>
        <w:rPr>
          <w:sz w:val="24"/>
          <w:szCs w:val="24"/>
        </w:rPr>
        <w:t xml:space="preserve">. En el lado derecho, haga clic en </w:t>
      </w:r>
      <w:r w:rsidRPr="00AC24DC">
        <w:rPr>
          <w:b/>
          <w:bCs/>
          <w:sz w:val="24"/>
          <w:szCs w:val="24"/>
        </w:rPr>
        <w:t xml:space="preserve">Exportar </w:t>
      </w:r>
      <w:r>
        <w:rPr>
          <w:sz w:val="24"/>
          <w:szCs w:val="24"/>
        </w:rPr>
        <w:t xml:space="preserve">&gt; seleccione </w:t>
      </w:r>
      <w:r w:rsidRPr="00AC24DC">
        <w:rPr>
          <w:b/>
          <w:bCs/>
          <w:sz w:val="24"/>
          <w:szCs w:val="24"/>
        </w:rPr>
        <w:t xml:space="preserve">Exportar informe completo </w:t>
      </w:r>
      <w:r>
        <w:rPr>
          <w:sz w:val="24"/>
          <w:szCs w:val="24"/>
        </w:rPr>
        <w:t xml:space="preserve">o </w:t>
      </w:r>
      <w:r w:rsidRPr="00AC24DC">
        <w:rPr>
          <w:b/>
          <w:bCs/>
          <w:sz w:val="24"/>
          <w:szCs w:val="24"/>
        </w:rPr>
        <w:t xml:space="preserve">Exportar informe filtrado </w:t>
      </w:r>
      <w:r>
        <w:rPr>
          <w:sz w:val="24"/>
          <w:szCs w:val="24"/>
        </w:rPr>
        <w:t>.</w:t>
      </w:r>
    </w:p>
    <w:p w14:paraId="02AAE2AB" w14:textId="6F42D875" w:rsidR="00AC24DC" w:rsidRDefault="00AC24DC" w:rsidP="00C4728D">
      <w:pPr>
        <w:rPr>
          <w:sz w:val="24"/>
          <w:szCs w:val="24"/>
        </w:rPr>
      </w:pPr>
      <w:r>
        <w:rPr>
          <w:sz w:val="24"/>
          <w:szCs w:val="24"/>
        </w:rPr>
        <w:t xml:space="preserve">Obtenga más información sobre los informes aquí: </w:t>
      </w:r>
      <w:hyperlink r:id="rId22" w:history="1">
        <w:r w:rsidR="00385964" w:rsidRPr="00385964">
          <w:rPr>
            <w:rStyle w:val="Hyperlink"/>
            <w:sz w:val="24"/>
            <w:szCs w:val="24"/>
          </w:rPr>
          <w:t xml:space="preserve">Informe de cambios de inventario </w:t>
        </w:r>
      </w:hyperlink>
      <w:r w:rsidR="00385964">
        <w:rPr>
          <w:sz w:val="24"/>
          <w:szCs w:val="24"/>
        </w:rPr>
        <w:t>.</w:t>
      </w:r>
    </w:p>
    <w:p w14:paraId="41310DC2" w14:textId="4858985F" w:rsidR="00A77813" w:rsidRDefault="00341ADF" w:rsidP="00341ADF">
      <w:pPr>
        <w:jc w:val="center"/>
        <w:rPr>
          <w:sz w:val="24"/>
          <w:szCs w:val="24"/>
        </w:rPr>
      </w:pPr>
      <w:r w:rsidRPr="00341ADF">
        <w:rPr>
          <w:noProof/>
          <w:sz w:val="24"/>
          <w:szCs w:val="24"/>
        </w:rPr>
        <w:drawing>
          <wp:inline distT="0" distB="0" distL="0" distR="0" wp14:anchorId="09DA4B95" wp14:editId="7264EAC9">
            <wp:extent cx="5943600" cy="1893570"/>
            <wp:effectExtent l="0" t="0" r="0" b="0"/>
            <wp:docPr id="705085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85997" name=""/>
                    <pic:cNvPicPr/>
                  </pic:nvPicPr>
                  <pic:blipFill>
                    <a:blip r:embed="rId23"/>
                    <a:stretch>
                      <a:fillRect/>
                    </a:stretch>
                  </pic:blipFill>
                  <pic:spPr>
                    <a:xfrm>
                      <a:off x="0" y="0"/>
                      <a:ext cx="5943600" cy="1893570"/>
                    </a:xfrm>
                    <a:prstGeom prst="rect">
                      <a:avLst/>
                    </a:prstGeom>
                  </pic:spPr>
                </pic:pic>
              </a:graphicData>
            </a:graphic>
          </wp:inline>
        </w:drawing>
      </w:r>
    </w:p>
    <w:p w14:paraId="0045E33E" w14:textId="77777777" w:rsidR="00A77813" w:rsidRDefault="00A77813" w:rsidP="00C4728D">
      <w:pPr>
        <w:rPr>
          <w:sz w:val="24"/>
          <w:szCs w:val="24"/>
        </w:rPr>
      </w:pPr>
    </w:p>
    <w:p w14:paraId="0FD206E0" w14:textId="74B2B3D7" w:rsidR="00ED3EE5" w:rsidRPr="009D6221" w:rsidRDefault="00ED3EE5" w:rsidP="00ED3EE5">
      <w:pPr>
        <w:pStyle w:val="Heading2"/>
      </w:pPr>
      <w:bookmarkStart w:id="29" w:name="_Toc224045137"/>
      <w:bookmarkStart w:id="30" w:name="_Toc224045190"/>
      <w:r>
        <w:t>Formulario de recuento de importación</w:t>
      </w:r>
      <w:bookmarkEnd w:id="29"/>
      <w:bookmarkEnd w:id="30"/>
    </w:p>
    <w:p w14:paraId="075E703B" w14:textId="54497149" w:rsidR="00ED3EE5" w:rsidRPr="009D6221" w:rsidRDefault="00ED3EE5" w:rsidP="00ED3EE5">
      <w:pPr>
        <w:rPr>
          <w:sz w:val="24"/>
          <w:szCs w:val="24"/>
        </w:rPr>
      </w:pPr>
      <w:r w:rsidRPr="009D6221">
        <w:rPr>
          <w:sz w:val="24"/>
          <w:szCs w:val="24"/>
        </w:rPr>
        <w:t xml:space="preserve">Los usuarios ahora pueden importar información de Recuento en el flujo de trabajo </w:t>
      </w:r>
      <w:hyperlink r:id="rId24" w:history="1">
        <w:r w:rsidRPr="000A261A">
          <w:rPr>
            <w:rStyle w:val="Hyperlink"/>
            <w:sz w:val="24"/>
            <w:szCs w:val="24"/>
          </w:rPr>
          <w:t xml:space="preserve">de Resolución de Conteo Cíclico </w:t>
        </w:r>
      </w:hyperlink>
      <w:r w:rsidRPr="009D6221">
        <w:rPr>
          <w:sz w:val="24"/>
          <w:szCs w:val="24"/>
        </w:rPr>
        <w:t>. La función de importación ya estaba disponible para los datos de Conteo inicial y ahora se ha ampliado al flujo de trabajo de Recuento para una entrada de datos más eficiente.</w:t>
      </w:r>
    </w:p>
    <w:p w14:paraId="4D044B65" w14:textId="5DE019FF" w:rsidR="00ED3EE5" w:rsidRPr="009D6221" w:rsidRDefault="00ED3EE5" w:rsidP="00ED3EE5">
      <w:pPr>
        <w:rPr>
          <w:sz w:val="24"/>
          <w:szCs w:val="24"/>
        </w:rPr>
      </w:pPr>
      <w:r w:rsidRPr="009D6221">
        <w:rPr>
          <w:sz w:val="24"/>
          <w:szCs w:val="24"/>
        </w:rPr>
        <w:t xml:space="preserve">En el proceso de Recuento, </w:t>
      </w:r>
      <w:r w:rsidRPr="00C10322">
        <w:rPr>
          <w:b/>
          <w:bCs/>
          <w:sz w:val="24"/>
          <w:szCs w:val="24"/>
        </w:rPr>
        <w:t xml:space="preserve">exporte la Hoja de Recuento </w:t>
      </w:r>
      <w:r w:rsidRPr="009D6221">
        <w:rPr>
          <w:sz w:val="24"/>
          <w:szCs w:val="24"/>
        </w:rPr>
        <w:t xml:space="preserve">&gt; </w:t>
      </w:r>
      <w:r w:rsidRPr="00C10322">
        <w:rPr>
          <w:b/>
          <w:bCs/>
          <w:sz w:val="24"/>
          <w:szCs w:val="24"/>
        </w:rPr>
        <w:t xml:space="preserve">ingrese la información de Cantidad Recontada </w:t>
      </w:r>
      <w:r w:rsidRPr="009D6221">
        <w:rPr>
          <w:sz w:val="24"/>
          <w:szCs w:val="24"/>
        </w:rPr>
        <w:t xml:space="preserve">(columna L) en el archivo Excel &gt; e </w:t>
      </w:r>
      <w:r w:rsidRPr="00C10322">
        <w:rPr>
          <w:b/>
          <w:bCs/>
          <w:sz w:val="24"/>
          <w:szCs w:val="24"/>
        </w:rPr>
        <w:t xml:space="preserve">importe el Recuento </w:t>
      </w:r>
      <w:r w:rsidRPr="009D6221">
        <w:rPr>
          <w:sz w:val="24"/>
          <w:szCs w:val="24"/>
        </w:rPr>
        <w:t>.</w:t>
      </w:r>
    </w:p>
    <w:p w14:paraId="35A0EFB6" w14:textId="77777777" w:rsidR="00C10322" w:rsidRDefault="00ED3EE5" w:rsidP="00C10322">
      <w:pPr>
        <w:keepNext/>
        <w:rPr>
          <w:sz w:val="24"/>
          <w:szCs w:val="24"/>
        </w:rPr>
      </w:pPr>
      <w:r w:rsidRPr="009D6221">
        <w:rPr>
          <w:sz w:val="24"/>
          <w:szCs w:val="24"/>
        </w:rPr>
        <w:lastRenderedPageBreak/>
        <w:t>Para las líneas con diferencia de recuento, seleccione la Causa raíz en OpenBoxes.</w:t>
      </w:r>
    </w:p>
    <w:p w14:paraId="63EA1FF5" w14:textId="0E96434F" w:rsidR="00C10322" w:rsidRDefault="00ED3EE5" w:rsidP="00C10322">
      <w:pPr>
        <w:keepNext/>
        <w:jc w:val="center"/>
      </w:pPr>
      <w:r w:rsidRPr="009D6221">
        <w:rPr>
          <w:noProof/>
          <w:sz w:val="24"/>
          <w:szCs w:val="24"/>
        </w:rPr>
        <w:drawing>
          <wp:inline distT="0" distB="0" distL="0" distR="0" wp14:anchorId="4CE4A0CD" wp14:editId="79F9B455">
            <wp:extent cx="3612193" cy="1044030"/>
            <wp:effectExtent l="0" t="0" r="7620" b="3810"/>
            <wp:docPr id="1455133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33446" name=""/>
                    <pic:cNvPicPr/>
                  </pic:nvPicPr>
                  <pic:blipFill>
                    <a:blip r:embed="rId25"/>
                    <a:stretch>
                      <a:fillRect/>
                    </a:stretch>
                  </pic:blipFill>
                  <pic:spPr>
                    <a:xfrm>
                      <a:off x="0" y="0"/>
                      <a:ext cx="3612193" cy="1044030"/>
                    </a:xfrm>
                    <a:prstGeom prst="rect">
                      <a:avLst/>
                    </a:prstGeom>
                  </pic:spPr>
                </pic:pic>
              </a:graphicData>
            </a:graphic>
          </wp:inline>
        </w:drawing>
      </w:r>
    </w:p>
    <w:p w14:paraId="38CD31DE" w14:textId="3BDE1CAC" w:rsidR="00ED3EE5" w:rsidRPr="009D6221" w:rsidRDefault="00C10322" w:rsidP="00C10322">
      <w:pPr>
        <w:pStyle w:val="Caption"/>
        <w:rPr>
          <w:sz w:val="24"/>
          <w:szCs w:val="24"/>
        </w:rPr>
      </w:pPr>
      <w:r>
        <w:t>Botones de exportación e importación en el flujo de trabajo de recuento</w:t>
      </w:r>
    </w:p>
    <w:p w14:paraId="32FED2C3" w14:textId="77777777" w:rsidR="00ED3EE5" w:rsidRDefault="00ED3EE5" w:rsidP="00ED3EE5"/>
    <w:p w14:paraId="74E856C2" w14:textId="77777777" w:rsidR="00ED3EE5" w:rsidRPr="009D6221" w:rsidRDefault="00ED3EE5" w:rsidP="00ED3EE5">
      <w:pPr>
        <w:pStyle w:val="Heading2"/>
      </w:pPr>
      <w:bookmarkStart w:id="31" w:name="_Toc224045138"/>
      <w:bookmarkStart w:id="32" w:name="_Toc224045191"/>
      <w:r>
        <w:t>Corrección de error: el cesionario no es visible durante el recuento si la calidad de vida del producto era 0</w:t>
      </w:r>
      <w:bookmarkEnd w:id="31"/>
      <w:bookmarkEnd w:id="32"/>
    </w:p>
    <w:p w14:paraId="10553B1A" w14:textId="3A1C1D0A" w:rsidR="00ED3EE5" w:rsidRPr="009D6221" w:rsidRDefault="00ED3EE5" w:rsidP="00ED3EE5">
      <w:pPr>
        <w:rPr>
          <w:sz w:val="24"/>
          <w:szCs w:val="24"/>
        </w:rPr>
      </w:pPr>
      <w:r w:rsidRPr="009D6221">
        <w:rPr>
          <w:sz w:val="24"/>
          <w:szCs w:val="24"/>
        </w:rPr>
        <w:t xml:space="preserve">En el </w:t>
      </w:r>
      <w:hyperlink r:id="rId26" w:history="1">
        <w:r w:rsidRPr="00233D6F">
          <w:rPr>
            <w:rStyle w:val="Hyperlink"/>
            <w:sz w:val="24"/>
            <w:szCs w:val="24"/>
          </w:rPr>
          <w:t xml:space="preserve">flujo de trabajo </w:t>
        </w:r>
      </w:hyperlink>
      <w:hyperlink r:id="rId27" w:history="1">
        <w:r w:rsidR="0030164A" w:rsidRPr="00233D6F">
          <w:rPr>
            <w:rStyle w:val="Hyperlink"/>
            <w:sz w:val="24"/>
            <w:szCs w:val="24"/>
          </w:rPr>
          <w:t xml:space="preserve">de Resolución </w:t>
        </w:r>
      </w:hyperlink>
      <w:hyperlink r:id="rId28" w:history="1">
        <w:r w:rsidRPr="00233D6F">
          <w:rPr>
            <w:rStyle w:val="Hyperlink"/>
            <w:sz w:val="24"/>
            <w:szCs w:val="24"/>
          </w:rPr>
          <w:t xml:space="preserve">de Conteo Cíclico </w:t>
        </w:r>
      </w:hyperlink>
      <w:r w:rsidRPr="009D6221">
        <w:rPr>
          <w:sz w:val="24"/>
          <w:szCs w:val="24"/>
        </w:rPr>
        <w:t>, si la calidad de vida del producto era 0, el asignado no era visible. Esto ya está solucionado.</w:t>
      </w:r>
    </w:p>
    <w:p w14:paraId="30C91A34" w14:textId="77777777" w:rsidR="00ED3EE5" w:rsidRPr="009D6221" w:rsidRDefault="00ED3EE5" w:rsidP="00ED3EE5">
      <w:pPr>
        <w:rPr>
          <w:sz w:val="24"/>
          <w:szCs w:val="24"/>
        </w:rPr>
      </w:pPr>
      <w:r w:rsidRPr="009D6221">
        <w:rPr>
          <w:sz w:val="24"/>
          <w:szCs w:val="24"/>
        </w:rPr>
        <w:t>El asignado siempre debe estar visible durante los flujos de trabajo de Conteo y Recuento.</w:t>
      </w:r>
    </w:p>
    <w:p w14:paraId="2DFF1ADA" w14:textId="77777777" w:rsidR="00ED3EE5" w:rsidRPr="00B32597" w:rsidRDefault="00ED3EE5" w:rsidP="00B32597">
      <w:pPr>
        <w:rPr>
          <w:sz w:val="24"/>
          <w:szCs w:val="24"/>
        </w:rPr>
      </w:pPr>
    </w:p>
    <w:p w14:paraId="568F5B3F" w14:textId="77777777" w:rsidR="00B32597" w:rsidRPr="009D6221" w:rsidRDefault="00B32597" w:rsidP="00B32597">
      <w:pPr>
        <w:pStyle w:val="Heading2"/>
      </w:pPr>
      <w:bookmarkStart w:id="33" w:name="_Toc224045139"/>
      <w:bookmarkStart w:id="34" w:name="_Toc224045192"/>
      <w:r>
        <w:t>Corrección de error: el botón Asignar no está visible</w:t>
      </w:r>
      <w:bookmarkEnd w:id="33"/>
      <w:bookmarkEnd w:id="34"/>
      <w:r>
        <w:t xml:space="preserve"> </w:t>
      </w:r>
    </w:p>
    <w:p w14:paraId="54AC62B7" w14:textId="00003E23" w:rsidR="00B32597" w:rsidRPr="009D6221" w:rsidRDefault="00B32597" w:rsidP="00B32597">
      <w:pPr>
        <w:rPr>
          <w:sz w:val="24"/>
          <w:szCs w:val="24"/>
        </w:rPr>
      </w:pPr>
      <w:r w:rsidRPr="009D6221">
        <w:rPr>
          <w:sz w:val="24"/>
          <w:szCs w:val="24"/>
        </w:rPr>
        <w:t xml:space="preserve">Dependiendo de la cantidad de productos seleccionados, la resolución de pantalla y el porcentaje de zoom, el botón Asignar no era visible al asignar productos para el recuento. La solución alternativa fue alejar la vista en el navegador. </w:t>
      </w:r>
      <w:r w:rsidRPr="009D6221">
        <w:rPr>
          <w:sz w:val="24"/>
          <w:szCs w:val="24"/>
        </w:rPr>
        <w:br/>
        <w:t xml:space="preserve">Esto ya está solucionado. El botón </w:t>
      </w:r>
      <w:r w:rsidRPr="00F24060">
        <w:rPr>
          <w:b/>
          <w:bCs/>
          <w:sz w:val="24"/>
          <w:szCs w:val="24"/>
        </w:rPr>
        <w:t xml:space="preserve">Asignar </w:t>
      </w:r>
      <w:r w:rsidRPr="009D6221">
        <w:rPr>
          <w:sz w:val="24"/>
          <w:szCs w:val="24"/>
        </w:rPr>
        <w:t>es visible independientemente de la resolución de pantalla y la cantidad de elementos seleccionados para asignar.</w:t>
      </w:r>
    </w:p>
    <w:p w14:paraId="7453F6B8" w14:textId="77777777" w:rsidR="00B32597" w:rsidRDefault="00B32597" w:rsidP="00B32597">
      <w:pPr>
        <w:keepNext/>
        <w:jc w:val="center"/>
      </w:pPr>
      <w:r w:rsidRPr="003977E4">
        <w:rPr>
          <w:noProof/>
        </w:rPr>
        <w:drawing>
          <wp:inline distT="0" distB="0" distL="0" distR="0" wp14:anchorId="5BB7E4A3" wp14:editId="38CB39B3">
            <wp:extent cx="5943600" cy="2068830"/>
            <wp:effectExtent l="0" t="0" r="0" b="7620"/>
            <wp:docPr id="1038701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01473" name=""/>
                    <pic:cNvPicPr/>
                  </pic:nvPicPr>
                  <pic:blipFill>
                    <a:blip r:embed="rId29"/>
                    <a:stretch>
                      <a:fillRect/>
                    </a:stretch>
                  </pic:blipFill>
                  <pic:spPr>
                    <a:xfrm>
                      <a:off x="0" y="0"/>
                      <a:ext cx="5943600" cy="2068830"/>
                    </a:xfrm>
                    <a:prstGeom prst="rect">
                      <a:avLst/>
                    </a:prstGeom>
                  </pic:spPr>
                </pic:pic>
              </a:graphicData>
            </a:graphic>
          </wp:inline>
        </w:drawing>
      </w:r>
    </w:p>
    <w:p w14:paraId="542CF4CB" w14:textId="77777777" w:rsidR="00B32597" w:rsidRDefault="00B32597" w:rsidP="00B32597">
      <w:pPr>
        <w:pStyle w:val="Caption"/>
      </w:pPr>
      <w:r>
        <w:t>Botón Asignar durante la asignación de recuento de productos</w:t>
      </w:r>
    </w:p>
    <w:p w14:paraId="1C212936" w14:textId="77777777" w:rsidR="00B32597" w:rsidRPr="00B32597" w:rsidRDefault="00B32597" w:rsidP="00B32597">
      <w:pPr>
        <w:rPr>
          <w:sz w:val="24"/>
          <w:szCs w:val="24"/>
        </w:rPr>
      </w:pPr>
    </w:p>
    <w:p w14:paraId="2EB5EE7E" w14:textId="77777777" w:rsidR="00ED3EE5" w:rsidRPr="009D6221" w:rsidRDefault="00ED3EE5" w:rsidP="00ED3EE5">
      <w:pPr>
        <w:pStyle w:val="Heading2"/>
      </w:pPr>
      <w:bookmarkStart w:id="35" w:name="_Toc224045140"/>
      <w:bookmarkStart w:id="36" w:name="_Toc224045193"/>
      <w:r>
        <w:lastRenderedPageBreak/>
        <w:t>Mejora del rendimiento:</w:t>
      </w:r>
      <w:bookmarkEnd w:id="35"/>
      <w:bookmarkEnd w:id="36"/>
    </w:p>
    <w:p w14:paraId="148B34B0" w14:textId="7DB4C7A7" w:rsidR="00ED3EE5" w:rsidRPr="009D6221" w:rsidRDefault="00ED3EE5" w:rsidP="00ED3EE5">
      <w:pPr>
        <w:rPr>
          <w:sz w:val="24"/>
          <w:szCs w:val="24"/>
        </w:rPr>
      </w:pPr>
      <w:r w:rsidRPr="009D6221">
        <w:rPr>
          <w:sz w:val="24"/>
          <w:szCs w:val="24"/>
        </w:rPr>
        <w:t xml:space="preserve">Como parte de la mejora del rendimiento, el equipo de OB ha modificado las validaciones que se realizan durante el </w:t>
      </w:r>
      <w:r w:rsidR="001E0B18" w:rsidRPr="001E0B18">
        <w:rPr>
          <w:b/>
          <w:bCs/>
          <w:sz w:val="24"/>
          <w:szCs w:val="24"/>
        </w:rPr>
        <w:t xml:space="preserve">proceso de Guardar </w:t>
      </w:r>
      <w:r w:rsidRPr="009D6221">
        <w:rPr>
          <w:sz w:val="24"/>
          <w:szCs w:val="24"/>
        </w:rPr>
        <w:t>. En lugar de validar los cambios guardados en todas las tablas de Recuento de Ciclos del backend, el botón Guardar activará la validación solo para la tabla editada. Esto permite la validación en tiempo real sin afectar el rendimiento.</w:t>
      </w:r>
    </w:p>
    <w:p w14:paraId="7DAC1C03" w14:textId="77777777" w:rsidR="00ED3EE5" w:rsidRDefault="00ED3EE5" w:rsidP="00ED1935"/>
    <w:p w14:paraId="0675A21F" w14:textId="0A711B70" w:rsidR="00ED3EE5" w:rsidRDefault="00ED3EE5" w:rsidP="00ED3EE5">
      <w:pPr>
        <w:pStyle w:val="Heading1"/>
      </w:pPr>
      <w:bookmarkStart w:id="37" w:name="_Toc224045141"/>
      <w:bookmarkStart w:id="38" w:name="_Toc224045194"/>
      <w:r>
        <w:t>Mejoras en la entrada de datos retrospectivos</w:t>
      </w:r>
      <w:bookmarkEnd w:id="37"/>
      <w:bookmarkEnd w:id="38"/>
    </w:p>
    <w:p w14:paraId="69D9306A" w14:textId="2A3E6F83" w:rsidR="00ED3EE5" w:rsidRPr="009D6221" w:rsidRDefault="00ED3EE5" w:rsidP="00ED3EE5">
      <w:pPr>
        <w:rPr>
          <w:sz w:val="24"/>
          <w:szCs w:val="24"/>
        </w:rPr>
      </w:pPr>
      <w:r w:rsidRPr="009D6221">
        <w:rPr>
          <w:sz w:val="24"/>
          <w:szCs w:val="24"/>
        </w:rPr>
        <w:t xml:space="preserve">En la versión 0.9.2.2, introdujimos una función para </w:t>
      </w:r>
      <w:hyperlink r:id="rId30" w:history="1">
        <w:r w:rsidR="000C0BA4" w:rsidRPr="000C0BA4">
          <w:rPr>
            <w:rStyle w:val="Hyperlink"/>
            <w:sz w:val="24"/>
            <w:szCs w:val="24"/>
          </w:rPr>
          <w:t xml:space="preserve">importar envíos salientes completados </w:t>
        </w:r>
      </w:hyperlink>
      <w:r w:rsidR="000C0BA4">
        <w:rPr>
          <w:sz w:val="24"/>
          <w:szCs w:val="24"/>
        </w:rPr>
        <w:t>que facilita la entrada de datos retrospectivos. Esta función ha complementado los procesos en curso en las plantas y ha facilitado la entrada precisa de datos. En esta versión, hemos implementado medidas para mejorar esta función.</w:t>
      </w:r>
    </w:p>
    <w:p w14:paraId="4C234956" w14:textId="2C5F940B" w:rsidR="00ED3EE5" w:rsidRPr="009D6221" w:rsidRDefault="00ED3EE5" w:rsidP="00ED3EE5">
      <w:pPr>
        <w:pStyle w:val="Heading2"/>
      </w:pPr>
      <w:bookmarkStart w:id="39" w:name="_Toc224045142"/>
      <w:bookmarkStart w:id="40" w:name="_Toc224045195"/>
      <w:r>
        <w:t>Ver información de inventario en la página de confirmación</w:t>
      </w:r>
      <w:bookmarkEnd w:id="39"/>
      <w:bookmarkEnd w:id="40"/>
    </w:p>
    <w:p w14:paraId="00C135F2" w14:textId="2ED668D7" w:rsidR="00ED3EE5" w:rsidRPr="009D6221" w:rsidRDefault="00ED3EE5" w:rsidP="00ED3EE5">
      <w:pPr>
        <w:rPr>
          <w:sz w:val="24"/>
          <w:szCs w:val="24"/>
        </w:rPr>
      </w:pPr>
      <w:r w:rsidRPr="009D6221">
        <w:rPr>
          <w:sz w:val="24"/>
          <w:szCs w:val="24"/>
        </w:rPr>
        <w:t>Una vez que haya importado las líneas de envío de salida, OpenBoxes le notifica si alguna línea tiene datos incorrectos y le permite revisar toda la información.</w:t>
      </w:r>
    </w:p>
    <w:p w14:paraId="0F3F4641" w14:textId="77837FD5" w:rsidR="00ED3EE5" w:rsidRPr="009D6221" w:rsidRDefault="00ED3EE5" w:rsidP="00ED3EE5">
      <w:pPr>
        <w:rPr>
          <w:sz w:val="24"/>
          <w:szCs w:val="24"/>
        </w:rPr>
      </w:pPr>
      <w:r w:rsidRPr="009D6221">
        <w:rPr>
          <w:sz w:val="24"/>
          <w:szCs w:val="24"/>
        </w:rPr>
        <w:t>Ahora, en la página de Confirmación, puede acceder fácilmente a la información de inventario de las líneas de envío sin abrir otra pestaña en el navegador.</w:t>
      </w:r>
    </w:p>
    <w:p w14:paraId="0976EE14" w14:textId="77777777" w:rsidR="00ED3EE5" w:rsidRPr="009D6221" w:rsidRDefault="00ED3EE5" w:rsidP="00ED3EE5">
      <w:pPr>
        <w:rPr>
          <w:sz w:val="24"/>
          <w:szCs w:val="24"/>
        </w:rPr>
      </w:pPr>
      <w:r w:rsidRPr="009D6221">
        <w:rPr>
          <w:sz w:val="24"/>
          <w:szCs w:val="24"/>
        </w:rPr>
        <w:t xml:space="preserve">En la tabla de Artículos, haga clic en la </w:t>
      </w:r>
      <w:r w:rsidRPr="009D6221">
        <w:rPr>
          <w:b/>
          <w:bCs/>
          <w:sz w:val="24"/>
          <w:szCs w:val="24"/>
        </w:rPr>
        <w:t xml:space="preserve">lupa </w:t>
      </w:r>
      <w:r w:rsidRPr="009D6221">
        <w:rPr>
          <w:sz w:val="24"/>
          <w:szCs w:val="24"/>
        </w:rPr>
        <w:t>a la derecha para ver la información actual del inventario de la línea de artículo. Este fácil acceso a la información del inventario desde la página Confirmar le permitirá actualizar su archivo de importación con la información correcta cuando sea necesario.</w:t>
      </w:r>
    </w:p>
    <w:p w14:paraId="14C2A737" w14:textId="27E41FAE" w:rsidR="00ED3EE5" w:rsidRPr="0098385F" w:rsidRDefault="00ED3EE5" w:rsidP="0098385F">
      <w:pPr>
        <w:rPr>
          <w:sz w:val="24"/>
          <w:szCs w:val="24"/>
        </w:rPr>
      </w:pPr>
      <w:r w:rsidRPr="009D6221">
        <w:rPr>
          <w:sz w:val="24"/>
          <w:szCs w:val="24"/>
        </w:rPr>
        <w:br/>
        <w:t>Por ejemplo: el número de lote que ingresó para un producto en el archivo de importación es incorrecto -&gt; haga clic en el ícono de la lupa para encontrar el número de lote correcto.</w:t>
      </w:r>
    </w:p>
    <w:p w14:paraId="0A95B5D3" w14:textId="77777777" w:rsidR="00ED3EE5" w:rsidRDefault="00ED3EE5" w:rsidP="00ED3EE5">
      <w:pPr>
        <w:keepNext/>
      </w:pPr>
      <w:r w:rsidRPr="00F02C9B">
        <w:rPr>
          <w:noProof/>
        </w:rPr>
        <w:drawing>
          <wp:inline distT="0" distB="0" distL="0" distR="0" wp14:anchorId="2BA8F57D" wp14:editId="0BDE8F5C">
            <wp:extent cx="5943600" cy="1203325"/>
            <wp:effectExtent l="0" t="0" r="0" b="0"/>
            <wp:docPr id="1189343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43118" name=""/>
                    <pic:cNvPicPr/>
                  </pic:nvPicPr>
                  <pic:blipFill>
                    <a:blip r:embed="rId31"/>
                    <a:stretch>
                      <a:fillRect/>
                    </a:stretch>
                  </pic:blipFill>
                  <pic:spPr>
                    <a:xfrm>
                      <a:off x="0" y="0"/>
                      <a:ext cx="5943600" cy="1203325"/>
                    </a:xfrm>
                    <a:prstGeom prst="rect">
                      <a:avLst/>
                    </a:prstGeom>
                  </pic:spPr>
                </pic:pic>
              </a:graphicData>
            </a:graphic>
          </wp:inline>
        </w:drawing>
      </w:r>
    </w:p>
    <w:p w14:paraId="2C6D0A67" w14:textId="77777777" w:rsidR="00ED3EE5" w:rsidRDefault="00ED3EE5" w:rsidP="00ED3EE5">
      <w:pPr>
        <w:pStyle w:val="Caption"/>
      </w:pPr>
      <w:r>
        <w:t>Lupa resaltada en la página de confirmación</w:t>
      </w:r>
    </w:p>
    <w:p w14:paraId="6E34C9B9" w14:textId="1E21562A" w:rsidR="00ED3EE5" w:rsidRDefault="0098385F" w:rsidP="00ED3EE5">
      <w:r>
        <w:rPr>
          <w:noProof/>
        </w:rPr>
        <mc:AlternateContent>
          <mc:Choice Requires="wps">
            <w:drawing>
              <wp:anchor distT="0" distB="0" distL="114300" distR="114300" simplePos="0" relativeHeight="251658241" behindDoc="0" locked="0" layoutInCell="1" allowOverlap="1" wp14:anchorId="7FF341D3" wp14:editId="6C12A4E3">
                <wp:simplePos x="0" y="0"/>
                <wp:positionH relativeFrom="column">
                  <wp:posOffset>2774950</wp:posOffset>
                </wp:positionH>
                <wp:positionV relativeFrom="paragraph">
                  <wp:posOffset>74929</wp:posOffset>
                </wp:positionV>
                <wp:extent cx="450850" cy="446617"/>
                <wp:effectExtent l="19050" t="0" r="25400" b="29845"/>
                <wp:wrapNone/>
                <wp:docPr id="360247111" name="Arrow: Down 3"/>
                <wp:cNvGraphicFramePr/>
                <a:graphic xmlns:a="http://schemas.openxmlformats.org/drawingml/2006/main">
                  <a:graphicData uri="http://schemas.microsoft.com/office/word/2010/wordprocessingShape">
                    <wps:wsp>
                      <wps:cNvSpPr/>
                      <wps:spPr>
                        <a:xfrm>
                          <a:off x="0" y="0"/>
                          <a:ext cx="450850" cy="446617"/>
                        </a:xfrm>
                        <a:prstGeom prst="down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3ACE69B">
              <v:shapetype id="_x0000_t67" coordsize="21600,21600" o:spt="67" adj="16200,5400" path="m0@0l@1@0@1,0@2,0@2@0,21600@0,10800,21600xe" w14:anchorId="5792CBCA">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3" style="position:absolute;margin-left:218.5pt;margin-top:5.9pt;width:35.5pt;height:3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79646 [3209]" strokecolor="#2d1502 [489]" strokeweight="2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"/>
            </w:pict>
          </mc:Fallback>
        </mc:AlternateContent>
      </w:r>
    </w:p>
    <w:p w14:paraId="4066139D" w14:textId="77777777" w:rsidR="0098385F" w:rsidRDefault="0098385F" w:rsidP="00ED3EE5">
      <w:pPr>
        <w:keepNext/>
      </w:pPr>
    </w:p>
    <w:p w14:paraId="7A2BBE85" w14:textId="3FBC9327" w:rsidR="00ED3EE5" w:rsidRDefault="00ED3EE5" w:rsidP="00B26D8B">
      <w:pPr>
        <w:keepNext/>
        <w:jc w:val="center"/>
      </w:pPr>
      <w:r w:rsidRPr="00451D07">
        <w:rPr>
          <w:noProof/>
        </w:rPr>
        <w:drawing>
          <wp:inline distT="0" distB="0" distL="0" distR="0" wp14:anchorId="742E72D1" wp14:editId="5381C341">
            <wp:extent cx="5082540" cy="2332756"/>
            <wp:effectExtent l="0" t="0" r="3810" b="0"/>
            <wp:docPr id="574940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40573" name=""/>
                    <pic:cNvPicPr/>
                  </pic:nvPicPr>
                  <pic:blipFill>
                    <a:blip r:embed="rId32"/>
                    <a:stretch>
                      <a:fillRect/>
                    </a:stretch>
                  </pic:blipFill>
                  <pic:spPr>
                    <a:xfrm>
                      <a:off x="0" y="0"/>
                      <a:ext cx="5096567" cy="2339194"/>
                    </a:xfrm>
                    <a:prstGeom prst="rect">
                      <a:avLst/>
                    </a:prstGeom>
                  </pic:spPr>
                </pic:pic>
              </a:graphicData>
            </a:graphic>
          </wp:inline>
        </w:drawing>
      </w:r>
    </w:p>
    <w:p w14:paraId="7B38E3BB" w14:textId="77777777" w:rsidR="00ED3EE5" w:rsidRDefault="00ED3EE5" w:rsidP="00ED3EE5">
      <w:pPr>
        <w:pStyle w:val="Caption"/>
      </w:pPr>
      <w:r>
        <w:t>Modal de información de inventario de productos</w:t>
      </w:r>
    </w:p>
    <w:p w14:paraId="50858108" w14:textId="77777777" w:rsidR="00ED3EE5" w:rsidRDefault="00ED3EE5" w:rsidP="00ED3EE5"/>
    <w:p w14:paraId="2CB3F2BD" w14:textId="77777777" w:rsidR="00ED3EE5" w:rsidRPr="009D6221" w:rsidRDefault="00ED3EE5" w:rsidP="00ED3EE5">
      <w:pPr>
        <w:pStyle w:val="Heading2"/>
      </w:pPr>
      <w:bookmarkStart w:id="41" w:name="_Toc224045143"/>
      <w:bookmarkStart w:id="42" w:name="_Toc224045196"/>
      <w:r>
        <w:t>OpenBoxes para reconocer fácilmente los contenedores de recepción desde el archivo de importación</w:t>
      </w:r>
      <w:bookmarkEnd w:id="41"/>
      <w:bookmarkEnd w:id="42"/>
    </w:p>
    <w:p w14:paraId="0E74068B" w14:textId="77777777" w:rsidR="00ED3EE5" w:rsidRPr="009D6221" w:rsidRDefault="00ED3EE5" w:rsidP="00ED3EE5">
      <w:pPr>
        <w:rPr>
          <w:sz w:val="24"/>
          <w:szCs w:val="24"/>
        </w:rPr>
      </w:pPr>
      <w:r w:rsidRPr="009D6221">
        <w:rPr>
          <w:sz w:val="24"/>
          <w:szCs w:val="24"/>
        </w:rPr>
        <w:t>En el archivo de importación, incluso si olvida agregar "R -" para una ubicación de recepción, OpenBoxes comprobará si se trata de una ubicación de recepción. Por ejemplo, si introduce 123xyz como ubicación de la ubicación, OpenBoxes buscará tanto 123xyz como R-123xyz.</w:t>
      </w:r>
    </w:p>
    <w:p w14:paraId="142BB9B9" w14:textId="77777777" w:rsidR="00ED3EE5" w:rsidRPr="009D6221" w:rsidRDefault="00ED3EE5" w:rsidP="00ED3EE5">
      <w:pPr>
        <w:rPr>
          <w:sz w:val="24"/>
          <w:szCs w:val="24"/>
        </w:rPr>
      </w:pPr>
      <w:r w:rsidRPr="009D6221">
        <w:rPr>
          <w:sz w:val="24"/>
          <w:szCs w:val="24"/>
        </w:rPr>
        <w:t>Esto reducirá la cantidad de correcciones que los usuarios deben realizar para una importación exitosa.</w:t>
      </w:r>
    </w:p>
    <w:p w14:paraId="6C809CA9" w14:textId="77777777" w:rsidR="00ED3EE5" w:rsidRPr="009D6221" w:rsidRDefault="00ED3EE5" w:rsidP="00ED3EE5">
      <w:pPr>
        <w:rPr>
          <w:sz w:val="24"/>
          <w:szCs w:val="24"/>
        </w:rPr>
      </w:pPr>
    </w:p>
    <w:p w14:paraId="1D06F0EA" w14:textId="77777777" w:rsidR="00ED3EE5" w:rsidRPr="009D6221" w:rsidRDefault="00ED3EE5" w:rsidP="00ED3EE5">
      <w:pPr>
        <w:pStyle w:val="Heading2"/>
      </w:pPr>
      <w:bookmarkStart w:id="43" w:name="_Toc224045144"/>
      <w:bookmarkStart w:id="44" w:name="_Toc224045197"/>
      <w:r>
        <w:t>Se eliminó la columna de fecha de vencimiento</w:t>
      </w:r>
      <w:bookmarkEnd w:id="43"/>
      <w:bookmarkEnd w:id="44"/>
    </w:p>
    <w:p w14:paraId="2E54FBAE" w14:textId="2D812FCD" w:rsidR="00ED3EE5" w:rsidRPr="009D6221" w:rsidRDefault="00C86562" w:rsidP="00ED3EE5">
      <w:pPr>
        <w:keepNext/>
        <w:rPr>
          <w:sz w:val="24"/>
          <w:szCs w:val="24"/>
        </w:rPr>
      </w:pPr>
      <w:r>
        <w:rPr>
          <w:sz w:val="24"/>
          <w:szCs w:val="24"/>
        </w:rPr>
        <w:t xml:space="preserve">En el flujo de trabajo </w:t>
      </w:r>
      <w:r w:rsidR="00ED3EE5" w:rsidRPr="00C86562">
        <w:rPr>
          <w:b/>
          <w:bCs/>
          <w:sz w:val="24"/>
          <w:szCs w:val="24"/>
        </w:rPr>
        <w:t xml:space="preserve">"Importación de Salida Completada" </w:t>
      </w:r>
      <w:r w:rsidR="00ED3EE5" w:rsidRPr="009D6221">
        <w:rPr>
          <w:sz w:val="24"/>
          <w:szCs w:val="24"/>
        </w:rPr>
        <w:t>, Openboxes utiliza el número de lote para obtener su fecha de vencimiento. Por lo tanto, no es necesario introducir la fecha de vencimiento junto con el número de lote. Por lo tanto, hemos eliminado la columna "Fecha de Vencimiento" del archivo de importación.</w:t>
      </w:r>
    </w:p>
    <w:p w14:paraId="0D47FE4F" w14:textId="77777777" w:rsidR="00ED3EE5" w:rsidRPr="009D6221" w:rsidRDefault="00ED3EE5" w:rsidP="00ED3EE5">
      <w:pPr>
        <w:keepNext/>
        <w:rPr>
          <w:sz w:val="24"/>
          <w:szCs w:val="24"/>
        </w:rPr>
      </w:pPr>
      <w:r w:rsidRPr="009D6221">
        <w:rPr>
          <w:noProof/>
          <w:sz w:val="24"/>
          <w:szCs w:val="24"/>
        </w:rPr>
        <w:drawing>
          <wp:inline distT="0" distB="0" distL="0" distR="0" wp14:anchorId="1E3B5846" wp14:editId="65B632DE">
            <wp:extent cx="5943600" cy="607695"/>
            <wp:effectExtent l="0" t="0" r="0" b="1905"/>
            <wp:docPr id="422759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59408" name=""/>
                    <pic:cNvPicPr/>
                  </pic:nvPicPr>
                  <pic:blipFill>
                    <a:blip r:embed="rId33"/>
                    <a:stretch>
                      <a:fillRect/>
                    </a:stretch>
                  </pic:blipFill>
                  <pic:spPr>
                    <a:xfrm>
                      <a:off x="0" y="0"/>
                      <a:ext cx="5943600" cy="607695"/>
                    </a:xfrm>
                    <a:prstGeom prst="rect">
                      <a:avLst/>
                    </a:prstGeom>
                  </pic:spPr>
                </pic:pic>
              </a:graphicData>
            </a:graphic>
          </wp:inline>
        </w:drawing>
      </w:r>
    </w:p>
    <w:p w14:paraId="1DF3C3BD" w14:textId="0A492C84" w:rsidR="00ED3EE5" w:rsidRPr="00CE645E" w:rsidRDefault="00ED3EE5" w:rsidP="00ED3EE5">
      <w:pPr>
        <w:pStyle w:val="Caption"/>
      </w:pPr>
      <w:r>
        <w:t>Importar archivo SIN columna de fecha de vencimiento</w:t>
      </w:r>
    </w:p>
    <w:p w14:paraId="025B5FC4" w14:textId="77777777" w:rsidR="00ED3EE5" w:rsidRDefault="00ED3EE5" w:rsidP="00ED1935"/>
    <w:p w14:paraId="042A027C" w14:textId="77777777" w:rsidR="00ED3EE5" w:rsidRDefault="00ED3EE5" w:rsidP="00ED3EE5">
      <w:pPr>
        <w:pStyle w:val="Heading1"/>
      </w:pPr>
      <w:bookmarkStart w:id="45" w:name="_Toc1551339801"/>
      <w:bookmarkStart w:id="46" w:name="_Toc224045145"/>
      <w:bookmarkStart w:id="47" w:name="_Toc224045198"/>
      <w:r>
        <w:lastRenderedPageBreak/>
        <w:t>Mejoras en las órdenes de compra</w:t>
      </w:r>
      <w:bookmarkEnd w:id="45"/>
      <w:bookmarkEnd w:id="46"/>
      <w:bookmarkEnd w:id="47"/>
    </w:p>
    <w:p w14:paraId="5AADF436" w14:textId="77777777" w:rsidR="00ED3EE5" w:rsidRDefault="00ED3EE5" w:rsidP="00ED3EE5">
      <w:pPr>
        <w:pStyle w:val="Heading2"/>
      </w:pPr>
      <w:bookmarkStart w:id="48" w:name="_Toc1781239415"/>
      <w:bookmarkStart w:id="49" w:name="_Toc224045146"/>
      <w:bookmarkStart w:id="50" w:name="_Toc224045199"/>
      <w:r>
        <w:t>Agregar destinatarios mediante dirección de correo electrónico</w:t>
      </w:r>
      <w:bookmarkEnd w:id="48"/>
      <w:bookmarkEnd w:id="49"/>
      <w:bookmarkEnd w:id="50"/>
    </w:p>
    <w:p w14:paraId="5E7E990D" w14:textId="6736BAFF" w:rsidR="00ED3EE5" w:rsidRPr="0095532B" w:rsidRDefault="4FCBD9D4" w:rsidP="1667E783">
      <w:pPr>
        <w:rPr>
          <w:sz w:val="24"/>
          <w:szCs w:val="24"/>
        </w:rPr>
      </w:pPr>
      <w:r w:rsidRPr="1667E783">
        <w:rPr>
          <w:sz w:val="24"/>
          <w:szCs w:val="24"/>
        </w:rPr>
        <w:t>Al importar una orden de compra, los usuarios ahora pueden agregar destinatarios utilizando direcciones de correo electrónico o nombres completos de los destinatarios.</w:t>
      </w:r>
    </w:p>
    <w:p w14:paraId="39C274F8" w14:textId="77777777" w:rsidR="00ED3EE5" w:rsidRDefault="00ED3EE5" w:rsidP="00ED3EE5"/>
    <w:p w14:paraId="740E217C" w14:textId="77777777" w:rsidR="00ED3EE5" w:rsidRPr="009D6221" w:rsidRDefault="00ED3EE5" w:rsidP="00ED3EE5">
      <w:pPr>
        <w:pStyle w:val="Heading2"/>
      </w:pPr>
      <w:bookmarkStart w:id="51" w:name="_Toc1110212257"/>
      <w:bookmarkStart w:id="52" w:name="_Toc224045147"/>
      <w:bookmarkStart w:id="53" w:name="_Toc224045200"/>
      <w:r>
        <w:t>Actualización automática de la fecha de preparación real para nuevas líneas en órdenes de compra colocadas</w:t>
      </w:r>
      <w:bookmarkEnd w:id="51"/>
      <w:bookmarkEnd w:id="52"/>
      <w:bookmarkEnd w:id="53"/>
    </w:p>
    <w:p w14:paraId="5D27989E" w14:textId="77777777" w:rsidR="00ED3EE5" w:rsidRPr="009D6221" w:rsidRDefault="00ED3EE5" w:rsidP="00ED3EE5">
      <w:pPr>
        <w:rPr>
          <w:sz w:val="24"/>
          <w:szCs w:val="24"/>
        </w:rPr>
      </w:pPr>
      <w:r w:rsidRPr="009D6221">
        <w:rPr>
          <w:sz w:val="24"/>
          <w:szCs w:val="24"/>
        </w:rPr>
        <w:t>Las órdenes de compra tienen dos fechas: la fecha de preparación prevista (ingresada inicialmente durante la colocación de la orden de compra) y la fecha de preparación real (copiada de la fecha de preparación prevista y que se puede actualizar más adelante mediante la comunicación del proveedor).</w:t>
      </w:r>
    </w:p>
    <w:p w14:paraId="5316C7EE" w14:textId="77777777" w:rsidR="00ED3EE5" w:rsidRPr="009D6221" w:rsidRDefault="00ED3EE5" w:rsidP="00ED3EE5">
      <w:pPr>
        <w:rPr>
          <w:sz w:val="24"/>
          <w:szCs w:val="24"/>
        </w:rPr>
      </w:pPr>
      <w:r w:rsidRPr="009D6221">
        <w:rPr>
          <w:sz w:val="24"/>
          <w:szCs w:val="24"/>
        </w:rPr>
        <w:br/>
        <w:t xml:space="preserve">Al emitir una orden de compra (OC) inicialmente, la </w:t>
      </w:r>
      <w:r w:rsidRPr="009D6221">
        <w:rPr>
          <w:b/>
          <w:bCs/>
          <w:sz w:val="24"/>
          <w:szCs w:val="24"/>
        </w:rPr>
        <w:t xml:space="preserve">fecha prevista de entrega </w:t>
      </w:r>
      <w:r w:rsidRPr="009D6221">
        <w:rPr>
          <w:sz w:val="24"/>
          <w:szCs w:val="24"/>
        </w:rPr>
        <w:t xml:space="preserve">se copia a la </w:t>
      </w:r>
      <w:r w:rsidRPr="009D6221">
        <w:rPr>
          <w:b/>
          <w:bCs/>
          <w:sz w:val="24"/>
          <w:szCs w:val="24"/>
        </w:rPr>
        <w:t xml:space="preserve">fecha real de entrega </w:t>
      </w:r>
      <w:r w:rsidRPr="009D6221">
        <w:rPr>
          <w:sz w:val="24"/>
          <w:szCs w:val="24"/>
        </w:rPr>
        <w:t xml:space="preserve">. Sin embargo, esta copia no se realizaba al añadir un nuevo artículo a una OC ya emitida, lo que resultaba en </w:t>
      </w:r>
      <w:r w:rsidRPr="009D6221">
        <w:rPr>
          <w:b/>
          <w:bCs/>
          <w:sz w:val="24"/>
          <w:szCs w:val="24"/>
        </w:rPr>
        <w:t xml:space="preserve">fechas reales de entrega vacías </w:t>
      </w:r>
      <w:r w:rsidRPr="009D6221">
        <w:rPr>
          <w:sz w:val="24"/>
          <w:szCs w:val="24"/>
        </w:rPr>
        <w:t>. Esto también afectaba a los informes de compromiso de las OC. En estos casos, los usuarios debían introducir manualmente la fecha real de entrega o usar la función de importación.</w:t>
      </w:r>
    </w:p>
    <w:p w14:paraId="79028677" w14:textId="77777777" w:rsidR="00A63CAF" w:rsidRDefault="00ED3EE5" w:rsidP="00ED3EE5">
      <w:pPr>
        <w:rPr>
          <w:sz w:val="24"/>
          <w:szCs w:val="24"/>
        </w:rPr>
      </w:pPr>
      <w:r w:rsidRPr="009D6221">
        <w:rPr>
          <w:sz w:val="24"/>
          <w:szCs w:val="24"/>
        </w:rPr>
        <w:br/>
        <w:t xml:space="preserve">Para eliminar este proceso manual, OpenBoxes ahora copia la </w:t>
      </w:r>
      <w:r w:rsidRPr="009D6221">
        <w:rPr>
          <w:b/>
          <w:bCs/>
          <w:sz w:val="24"/>
          <w:szCs w:val="24"/>
        </w:rPr>
        <w:t xml:space="preserve">Fecha de Preparación Prevista </w:t>
      </w:r>
      <w:r w:rsidRPr="009D6221">
        <w:rPr>
          <w:sz w:val="24"/>
          <w:szCs w:val="24"/>
        </w:rPr>
        <w:t xml:space="preserve">a la </w:t>
      </w:r>
      <w:r w:rsidRPr="009D6221">
        <w:rPr>
          <w:b/>
          <w:bCs/>
          <w:sz w:val="24"/>
          <w:szCs w:val="24"/>
        </w:rPr>
        <w:t xml:space="preserve">Fecha de Preparación Real </w:t>
      </w:r>
      <w:r w:rsidRPr="009D6221">
        <w:rPr>
          <w:sz w:val="24"/>
          <w:szCs w:val="24"/>
        </w:rPr>
        <w:t xml:space="preserve">para los artículos nuevos, incluso si la orden de compra ya está emitida. Simplemente haga clic en el botón </w:t>
      </w:r>
      <w:r w:rsidRPr="009D6221">
        <w:rPr>
          <w:b/>
          <w:bCs/>
          <w:sz w:val="24"/>
          <w:szCs w:val="24"/>
        </w:rPr>
        <w:t xml:space="preserve">"Guardar y Salir" </w:t>
      </w:r>
      <w:r w:rsidRPr="009D6221">
        <w:rPr>
          <w:sz w:val="24"/>
          <w:szCs w:val="24"/>
        </w:rPr>
        <w:t>para iniciar la copia. Puede actualizar la Fecha de Preparación Real según sea necesario después de la copia inicial .</w:t>
      </w:r>
    </w:p>
    <w:p w14:paraId="6048A88E" w14:textId="77777777" w:rsidR="00A63CAF" w:rsidRDefault="00A63CAF" w:rsidP="00ED3EE5">
      <w:pPr>
        <w:rPr>
          <w:sz w:val="24"/>
          <w:szCs w:val="24"/>
        </w:rPr>
      </w:pPr>
    </w:p>
    <w:p w14:paraId="5E7742E6" w14:textId="11DE1134" w:rsidR="00A63CAF" w:rsidRPr="009D6221" w:rsidRDefault="00A63CAF" w:rsidP="00A63CAF">
      <w:pPr>
        <w:pStyle w:val="Heading2"/>
      </w:pPr>
      <w:bookmarkStart w:id="54" w:name="_Toc1701910695"/>
      <w:bookmarkStart w:id="55" w:name="_Toc224045148"/>
      <w:bookmarkStart w:id="56" w:name="_Toc224045201"/>
      <w:r>
        <w:t>¡Actualice el destinatario de las líneas en diferentes órdenes de compra a la vez!</w:t>
      </w:r>
      <w:bookmarkEnd w:id="54"/>
      <w:bookmarkEnd w:id="55"/>
      <w:bookmarkEnd w:id="56"/>
      <w:r w:rsidR="003314BF">
        <w:t xml:space="preserve"> </w:t>
      </w:r>
    </w:p>
    <w:p w14:paraId="204E604D" w14:textId="77777777" w:rsidR="00A63CAF" w:rsidRPr="009D6221" w:rsidRDefault="00A63CAF" w:rsidP="00A63CAF">
      <w:pPr>
        <w:rPr>
          <w:sz w:val="24"/>
          <w:szCs w:val="24"/>
        </w:rPr>
      </w:pPr>
      <w:r w:rsidRPr="009D6221">
        <w:rPr>
          <w:sz w:val="24"/>
          <w:szCs w:val="24"/>
        </w:rPr>
        <w:t>A solicitud del equipo de Boston Supply Chain, ¡los usuarios ahora pueden actualizar el destinatario de varias líneas de orden de compra de diferentes órdenes de compra al mismo tiempo!</w:t>
      </w:r>
    </w:p>
    <w:p w14:paraId="79D12F47" w14:textId="77777777" w:rsidR="00A63CAF" w:rsidRPr="009D6221" w:rsidRDefault="00A63CAF" w:rsidP="00A63CAF">
      <w:pPr>
        <w:rPr>
          <w:sz w:val="24"/>
          <w:szCs w:val="24"/>
        </w:rPr>
      </w:pPr>
      <w:r w:rsidRPr="009D6221">
        <w:rPr>
          <w:sz w:val="24"/>
          <w:szCs w:val="24"/>
        </w:rPr>
        <w:t>Esto ahorrará mucho tiempo al evitar actualizaciones manuales de destinatarios en cada orden de compra.</w:t>
      </w:r>
    </w:p>
    <w:p w14:paraId="690FB7AB" w14:textId="28AAE8DB" w:rsidR="00A63CAF" w:rsidRPr="009D6221" w:rsidRDefault="00A63CAF" w:rsidP="00A63CAF">
      <w:pPr>
        <w:keepNext/>
        <w:rPr>
          <w:sz w:val="24"/>
          <w:szCs w:val="24"/>
        </w:rPr>
      </w:pPr>
      <w:r w:rsidRPr="009D6221">
        <w:rPr>
          <w:sz w:val="24"/>
          <w:szCs w:val="24"/>
        </w:rPr>
        <w:lastRenderedPageBreak/>
        <w:t xml:space="preserve">Utilice la </w:t>
      </w:r>
      <w:hyperlink r:id="rId34" w:history="1">
        <w:r w:rsidRPr="00061150">
          <w:rPr>
            <w:rStyle w:val="Hyperlink"/>
            <w:b/>
            <w:bCs/>
            <w:sz w:val="24"/>
            <w:szCs w:val="24"/>
          </w:rPr>
          <w:t>fecha de preparación real de la orden de compra y el destinatario</w:t>
        </w:r>
      </w:hyperlink>
      <w:hyperlink r:id="rId35" w:history="1">
        <w:r w:rsidRPr="00061150">
          <w:rPr>
            <w:rStyle w:val="Hyperlink"/>
            <w:sz w:val="24"/>
            <w:szCs w:val="24"/>
          </w:rPr>
          <w:t xml:space="preserve"> </w:t>
        </w:r>
      </w:hyperlink>
      <w:hyperlink r:id="rId36" w:history="1">
        <w:r w:rsidRPr="00061150">
          <w:rPr>
            <w:rStyle w:val="Hyperlink"/>
            <w:b/>
            <w:bCs/>
            <w:sz w:val="24"/>
            <w:szCs w:val="24"/>
          </w:rPr>
          <w:t xml:space="preserve">Importación </w:t>
        </w:r>
      </w:hyperlink>
      <w:r w:rsidRPr="009D6221">
        <w:rPr>
          <w:sz w:val="24"/>
          <w:szCs w:val="24"/>
        </w:rPr>
        <w:t>(anteriormente, Importación de fecha de preparación real de la orden de compra).</w:t>
      </w:r>
    </w:p>
    <w:p w14:paraId="1B060526" w14:textId="77777777" w:rsidR="00A63CAF" w:rsidRDefault="00A63CAF" w:rsidP="00A63CAF">
      <w:pPr>
        <w:keepNext/>
        <w:jc w:val="center"/>
      </w:pPr>
      <w:r>
        <w:br/>
      </w:r>
      <w:r w:rsidRPr="00D94C20">
        <w:rPr>
          <w:noProof/>
        </w:rPr>
        <w:drawing>
          <wp:inline distT="0" distB="0" distL="0" distR="0" wp14:anchorId="5735FD3C" wp14:editId="4D40D88A">
            <wp:extent cx="3403600" cy="1616207"/>
            <wp:effectExtent l="0" t="0" r="6350" b="3175"/>
            <wp:docPr id="160435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5885" name=""/>
                    <pic:cNvPicPr/>
                  </pic:nvPicPr>
                  <pic:blipFill>
                    <a:blip r:embed="rId37"/>
                    <a:stretch>
                      <a:fillRect/>
                    </a:stretch>
                  </pic:blipFill>
                  <pic:spPr>
                    <a:xfrm>
                      <a:off x="0" y="0"/>
                      <a:ext cx="3420103" cy="1624044"/>
                    </a:xfrm>
                    <a:prstGeom prst="rect">
                      <a:avLst/>
                    </a:prstGeom>
                  </pic:spPr>
                </pic:pic>
              </a:graphicData>
            </a:graphic>
          </wp:inline>
        </w:drawing>
      </w:r>
    </w:p>
    <w:p w14:paraId="5100371B" w14:textId="77777777" w:rsidR="00A63CAF" w:rsidRDefault="00A63CAF" w:rsidP="00A63CAF">
      <w:pPr>
        <w:pStyle w:val="Caption"/>
      </w:pPr>
      <w:r>
        <w:t>Importación actualizada de “Fecha de preparación real de la orden de compra y destinatario”</w:t>
      </w:r>
    </w:p>
    <w:p w14:paraId="104ED869" w14:textId="77777777" w:rsidR="00A63CAF" w:rsidRDefault="00A63CAF" w:rsidP="00A63CAF">
      <w:pPr>
        <w:keepNext/>
        <w:jc w:val="center"/>
      </w:pPr>
      <w:r>
        <w:br/>
      </w:r>
      <w:r w:rsidRPr="006551AF">
        <w:rPr>
          <w:noProof/>
        </w:rPr>
        <w:drawing>
          <wp:inline distT="0" distB="0" distL="0" distR="0" wp14:anchorId="4BBFF5A2" wp14:editId="1E3F16FA">
            <wp:extent cx="5477933" cy="595784"/>
            <wp:effectExtent l="0" t="0" r="0" b="0"/>
            <wp:docPr id="387576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76749" name=""/>
                    <pic:cNvPicPr/>
                  </pic:nvPicPr>
                  <pic:blipFill>
                    <a:blip r:embed="rId38"/>
                    <a:stretch>
                      <a:fillRect/>
                    </a:stretch>
                  </pic:blipFill>
                  <pic:spPr>
                    <a:xfrm>
                      <a:off x="0" y="0"/>
                      <a:ext cx="5499113" cy="598088"/>
                    </a:xfrm>
                    <a:prstGeom prst="rect">
                      <a:avLst/>
                    </a:prstGeom>
                  </pic:spPr>
                </pic:pic>
              </a:graphicData>
            </a:graphic>
          </wp:inline>
        </w:drawing>
      </w:r>
    </w:p>
    <w:p w14:paraId="3BD0E034" w14:textId="77777777" w:rsidR="00A63CAF" w:rsidRDefault="00A63CAF" w:rsidP="00A63CAF">
      <w:pPr>
        <w:pStyle w:val="Caption"/>
      </w:pPr>
      <w:r>
        <w:t>Nueva columna de destinatario en el archivo de importación “Fecha de preparación real de la orden de compra y destinatario”</w:t>
      </w:r>
    </w:p>
    <w:p w14:paraId="00855720" w14:textId="77777777" w:rsidR="00ED3EE5" w:rsidRPr="009D6221" w:rsidRDefault="00ED3EE5" w:rsidP="00ED3EE5">
      <w:pPr>
        <w:rPr>
          <w:sz w:val="24"/>
          <w:szCs w:val="24"/>
        </w:rPr>
      </w:pPr>
    </w:p>
    <w:p w14:paraId="166C0B7E" w14:textId="77777777" w:rsidR="00ED3EE5" w:rsidRPr="009D6221" w:rsidRDefault="00ED3EE5" w:rsidP="00ED3EE5">
      <w:pPr>
        <w:pStyle w:val="Heading2"/>
      </w:pPr>
      <w:bookmarkStart w:id="57" w:name="_Toc1848734962"/>
      <w:bookmarkStart w:id="58" w:name="_Toc224045149"/>
      <w:bookmarkStart w:id="59" w:name="_Toc224045202"/>
      <w:r>
        <w:t>Editar la línea de orden de compra incluso si la fuente del producto está inactiva</w:t>
      </w:r>
      <w:bookmarkEnd w:id="57"/>
      <w:bookmarkEnd w:id="58"/>
      <w:bookmarkEnd w:id="59"/>
    </w:p>
    <w:p w14:paraId="4A01A256" w14:textId="77777777" w:rsidR="00ED3EE5" w:rsidRPr="009D6221" w:rsidRDefault="00ED3EE5" w:rsidP="00ED3EE5">
      <w:pPr>
        <w:rPr>
          <w:sz w:val="24"/>
          <w:szCs w:val="24"/>
        </w:rPr>
      </w:pPr>
      <w:r w:rsidRPr="009D6221">
        <w:rPr>
          <w:sz w:val="24"/>
          <w:szCs w:val="24"/>
        </w:rPr>
        <w:t xml:space="preserve">En una línea de orden de compra existente, si la fuente del producto para ese artículo está inactiva, no se podrán editar los siguientes campos: </w:t>
      </w:r>
      <w:r w:rsidRPr="009D6221">
        <w:rPr>
          <w:b/>
          <w:bCs/>
          <w:sz w:val="24"/>
          <w:szCs w:val="24"/>
        </w:rPr>
        <w:t xml:space="preserve">Destinatario </w:t>
      </w:r>
      <w:r w:rsidRPr="009D6221">
        <w:rPr>
          <w:sz w:val="24"/>
          <w:szCs w:val="24"/>
        </w:rPr>
        <w:t xml:space="preserve">, </w:t>
      </w:r>
      <w:r w:rsidRPr="009D6221">
        <w:rPr>
          <w:b/>
          <w:bCs/>
          <w:sz w:val="24"/>
          <w:szCs w:val="24"/>
        </w:rPr>
        <w:t xml:space="preserve">Fecha de envío cotizada </w:t>
      </w:r>
      <w:r w:rsidRPr="009D6221">
        <w:rPr>
          <w:sz w:val="24"/>
          <w:szCs w:val="24"/>
        </w:rPr>
        <w:t xml:space="preserve">y </w:t>
      </w:r>
      <w:r w:rsidRPr="009D6221">
        <w:rPr>
          <w:b/>
          <w:bCs/>
          <w:sz w:val="24"/>
          <w:szCs w:val="24"/>
        </w:rPr>
        <w:t xml:space="preserve">Fecha de envío prevista </w:t>
      </w:r>
      <w:r w:rsidRPr="009D6221">
        <w:rPr>
          <w:sz w:val="24"/>
          <w:szCs w:val="24"/>
        </w:rPr>
        <w:t>. Sin embargo, incluso si la fuente del producto no se utiliza para futuras órdenes de compra, la línea de la orden de compra debería seguir siendo editable.</w:t>
      </w:r>
    </w:p>
    <w:p w14:paraId="3BBDA01C" w14:textId="77777777" w:rsidR="00ED3EE5" w:rsidRDefault="00ED3EE5" w:rsidP="00ED3EE5">
      <w:pPr>
        <w:keepNext/>
      </w:pPr>
      <w:r w:rsidRPr="009D6221">
        <w:rPr>
          <w:sz w:val="24"/>
          <w:szCs w:val="24"/>
        </w:rPr>
        <w:br/>
        <w:t xml:space="preserve">Ahora, los usuarios pueden editar el </w:t>
      </w:r>
      <w:r w:rsidRPr="009D6221">
        <w:rPr>
          <w:b/>
          <w:bCs/>
          <w:sz w:val="24"/>
          <w:szCs w:val="24"/>
        </w:rPr>
        <w:t xml:space="preserve">Destinatario </w:t>
      </w:r>
      <w:r w:rsidRPr="009D6221">
        <w:rPr>
          <w:sz w:val="24"/>
          <w:szCs w:val="24"/>
        </w:rPr>
        <w:t xml:space="preserve">, </w:t>
      </w:r>
      <w:r w:rsidRPr="009D6221">
        <w:rPr>
          <w:b/>
          <w:bCs/>
          <w:sz w:val="24"/>
          <w:szCs w:val="24"/>
        </w:rPr>
        <w:t xml:space="preserve">la Fecha de Envío Prevista </w:t>
      </w:r>
      <w:r w:rsidRPr="009D6221">
        <w:rPr>
          <w:sz w:val="24"/>
          <w:szCs w:val="24"/>
        </w:rPr>
        <w:t xml:space="preserve">y </w:t>
      </w:r>
      <w:r w:rsidRPr="009D6221">
        <w:rPr>
          <w:b/>
          <w:bCs/>
          <w:sz w:val="24"/>
          <w:szCs w:val="24"/>
        </w:rPr>
        <w:t xml:space="preserve">la Fecha de Envío Cotizada </w:t>
      </w:r>
      <w:r w:rsidRPr="009D6221">
        <w:rPr>
          <w:sz w:val="24"/>
          <w:szCs w:val="24"/>
        </w:rPr>
        <w:t xml:space="preserve">de una Orden de Compra, incluso si utiliza una Fuente de Producto </w:t>
      </w:r>
      <w:r w:rsidRPr="009D6221">
        <w:rPr>
          <w:sz w:val="24"/>
          <w:szCs w:val="24"/>
        </w:rPr>
        <w:lastRenderedPageBreak/>
        <w:t>desactivada. Esto es posible a través de la Interfaz de Usuario (IU) y mediante la Importación.</w:t>
      </w:r>
      <w:r w:rsidRPr="009D6221">
        <w:rPr>
          <w:sz w:val="24"/>
          <w:szCs w:val="24"/>
        </w:rPr>
        <w:br/>
      </w:r>
      <w:r w:rsidRPr="00022974">
        <w:rPr>
          <w:noProof/>
        </w:rPr>
        <w:drawing>
          <wp:inline distT="0" distB="0" distL="0" distR="0" wp14:anchorId="7B9EA2A3" wp14:editId="0FD251D6">
            <wp:extent cx="5943600" cy="2987675"/>
            <wp:effectExtent l="0" t="0" r="0" b="3175"/>
            <wp:docPr id="1179197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97138" name=""/>
                    <pic:cNvPicPr/>
                  </pic:nvPicPr>
                  <pic:blipFill>
                    <a:blip r:embed="rId39"/>
                    <a:stretch>
                      <a:fillRect/>
                    </a:stretch>
                  </pic:blipFill>
                  <pic:spPr>
                    <a:xfrm>
                      <a:off x="0" y="0"/>
                      <a:ext cx="5943600" cy="2987675"/>
                    </a:xfrm>
                    <a:prstGeom prst="rect">
                      <a:avLst/>
                    </a:prstGeom>
                  </pic:spPr>
                </pic:pic>
              </a:graphicData>
            </a:graphic>
          </wp:inline>
        </w:drawing>
      </w:r>
    </w:p>
    <w:p w14:paraId="74B432AD" w14:textId="77777777" w:rsidR="00ED3EE5" w:rsidRDefault="00ED3EE5" w:rsidP="00ED3EE5">
      <w:pPr>
        <w:pStyle w:val="Caption"/>
      </w:pPr>
      <w:r>
        <w:t>Edición del destinatario de una línea de orden de compra con una fuente de producto inactiva</w:t>
      </w:r>
    </w:p>
    <w:p w14:paraId="0F5622B1" w14:textId="77777777" w:rsidR="00ED3EE5" w:rsidRDefault="00ED3EE5" w:rsidP="00565E5F"/>
    <w:p w14:paraId="767D8D8F" w14:textId="5843E5FB" w:rsidR="00ED3EE5" w:rsidRPr="009D6221" w:rsidRDefault="0A517F40" w:rsidP="00ED3EE5">
      <w:pPr>
        <w:pStyle w:val="Heading2"/>
      </w:pPr>
      <w:bookmarkStart w:id="60" w:name="_Toc834874051"/>
      <w:bookmarkStart w:id="61" w:name="_Toc224045150"/>
      <w:bookmarkStart w:id="62" w:name="_Toc224045203"/>
      <w:r>
        <w:t>Corrección de errores: evitar que la cantidad solicitada en la orden de compra se reduzca por debajo de la cantidad enviada o facturada</w:t>
      </w:r>
      <w:bookmarkEnd w:id="60"/>
      <w:bookmarkEnd w:id="61"/>
      <w:bookmarkEnd w:id="62"/>
    </w:p>
    <w:p w14:paraId="297A555F" w14:textId="69C99D75" w:rsidR="4841F264" w:rsidRPr="00300492" w:rsidRDefault="4841F264" w:rsidP="1667E783">
      <w:pPr>
        <w:rPr>
          <w:sz w:val="24"/>
          <w:szCs w:val="24"/>
        </w:rPr>
      </w:pPr>
      <w:r w:rsidRPr="00300492">
        <w:rPr>
          <w:sz w:val="24"/>
          <w:szCs w:val="24"/>
        </w:rPr>
        <w:t xml:space="preserve">Anteriormente, existían dos casos excepcionales que permitían al usuario reducir la cantidad pedida en una orden de compra por debajo de la cantidad enviada o facturada. En primer lugar, si el usuario utilizaba la función de importación de órdenes de compra para editar la cantidad, OpenBoxes no validaba correctamente si la nueva cantidad era mayor o igual a la cantidad enviada. En segundo lugar, un usuario podía reducir la cantidad enviada en una orden de compra por debajo de la cantidad facturada si, tras completar la factura, revertía el envío. En este caso, el usuario podía reducir la cantidad pedida por debajo de la cantidad facturada, </w:t>
      </w:r>
      <w:r w:rsidR="01DF1D12" w:rsidRPr="00300492">
        <w:rPr>
          <w:sz w:val="24"/>
          <w:szCs w:val="24"/>
        </w:rPr>
        <w:t>siempre que esta fuera mayor o igual a la cantidad enviada. Ahora, OpenBoxes cuenta con validaciones independientes para garantizar que la cantidad pedida nunca sea inferior a la cantidad enviada o facturada.</w:t>
      </w:r>
    </w:p>
    <w:p w14:paraId="668A539C" w14:textId="77777777" w:rsidR="003314BF" w:rsidRDefault="003314BF" w:rsidP="00ED3EE5">
      <w:pPr>
        <w:rPr>
          <w:sz w:val="24"/>
          <w:szCs w:val="24"/>
        </w:rPr>
      </w:pPr>
    </w:p>
    <w:p w14:paraId="1B767FEC" w14:textId="77777777" w:rsidR="003314BF" w:rsidRPr="00903D64" w:rsidRDefault="003314BF" w:rsidP="1667E783">
      <w:pPr>
        <w:pStyle w:val="Heading2"/>
        <w:rPr>
          <w:rStyle w:val="Heading3Char"/>
          <w:b/>
          <w:bCs/>
          <w:color w:val="365F91" w:themeColor="accent1" w:themeShade="BF"/>
        </w:rPr>
      </w:pPr>
      <w:bookmarkStart w:id="63" w:name="_Toc1187081982"/>
      <w:bookmarkStart w:id="64" w:name="_Toc224045151"/>
      <w:bookmarkStart w:id="65" w:name="_Toc224045204"/>
      <w:r w:rsidRPr="1667E783">
        <w:rPr>
          <w:rStyle w:val="Heading3Char"/>
          <w:b/>
          <w:bCs/>
          <w:color w:val="365F91" w:themeColor="accent1" w:themeShade="BF"/>
        </w:rPr>
        <w:t>Corrección de error: Orden de compra realizada para una organización diferente a la que el usuario tiene iniciada sesión actualmente</w:t>
      </w:r>
      <w:bookmarkEnd w:id="63"/>
      <w:bookmarkEnd w:id="64"/>
      <w:bookmarkEnd w:id="65"/>
    </w:p>
    <w:p w14:paraId="2C16510F" w14:textId="77777777" w:rsidR="003314BF" w:rsidRPr="00903D64" w:rsidRDefault="003314BF" w:rsidP="003314BF">
      <w:pPr>
        <w:rPr>
          <w:color w:val="4F81BD" w:themeColor="accent1"/>
          <w:sz w:val="24"/>
          <w:szCs w:val="24"/>
        </w:rPr>
      </w:pPr>
      <w:r w:rsidRPr="1667E783">
        <w:rPr>
          <w:sz w:val="24"/>
          <w:szCs w:val="24"/>
        </w:rPr>
        <w:t xml:space="preserve">El equipo de Finanzas de Boston detectó un comportamiento extraño: se creó una orden de compra para una ubicación, pero la organización compradora era diferente a la organización de la ubicación seleccionada. Por ejemplo, se creó una orden de compra para la ubicación de </w:t>
      </w:r>
      <w:r w:rsidRPr="1667E783">
        <w:rPr>
          <w:sz w:val="24"/>
          <w:szCs w:val="24"/>
        </w:rPr>
        <w:lastRenderedPageBreak/>
        <w:t>Compras Internacionales (Boston), pero la organización compradora era APZU (Malawi). Esto impidió que el equipo de Finanzas de Boston facturara la orden de compra de Boston.</w:t>
      </w:r>
    </w:p>
    <w:p w14:paraId="67D14609" w14:textId="0F8E2436" w:rsidR="003314BF" w:rsidRPr="009D6221" w:rsidRDefault="003314BF" w:rsidP="1667E783">
      <w:pPr>
        <w:rPr>
          <w:rFonts w:eastAsia="Whitney Book" w:cs="Whitney Book"/>
          <w:sz w:val="24"/>
          <w:szCs w:val="24"/>
        </w:rPr>
      </w:pPr>
      <w:r w:rsidRPr="1667E783">
        <w:rPr>
          <w:rFonts w:eastAsia="Whitney Book" w:cs="Whitney Book"/>
          <w:sz w:val="24"/>
          <w:szCs w:val="24"/>
        </w:rPr>
        <w:t>Esto puede ocurrir cuando un usuario con acceso a múltiples ubicaciones de compra tiene varias pestañas abiertas en diferentes ubicaciones sin actualizarlas correctamente.</w:t>
      </w:r>
    </w:p>
    <w:p w14:paraId="31FEA92E" w14:textId="6DA209FF" w:rsidR="003314BF" w:rsidRPr="009D6221" w:rsidRDefault="003314BF" w:rsidP="003314BF">
      <w:pPr>
        <w:rPr>
          <w:sz w:val="24"/>
          <w:szCs w:val="24"/>
        </w:rPr>
      </w:pPr>
      <w:r>
        <w:br/>
      </w:r>
      <w:r w:rsidRPr="1667E783">
        <w:rPr>
          <w:sz w:val="24"/>
          <w:szCs w:val="24"/>
        </w:rPr>
        <w:t xml:space="preserve">Ahora, si la Organización del Comprador no coincide con la Organización de la ubicación abierta, OpenBoxes recargará toda la página de Creación de OC y el usuario deberá iniciar la OC desde cero. </w:t>
      </w:r>
      <w:r>
        <w:br/>
      </w:r>
      <w:r>
        <w:br/>
      </w:r>
      <w:r w:rsidRPr="1667E783">
        <w:rPr>
          <w:rStyle w:val="SubtleEmphasis"/>
          <w:sz w:val="24"/>
          <w:szCs w:val="24"/>
        </w:rPr>
        <w:t>CONSEJO: No deje varias pestañas abiertas en diferentes ubicaciones. Actualice las pestañas antes de iniciar una nueva transacción.</w:t>
      </w:r>
      <w:r w:rsidRPr="1667E783">
        <w:rPr>
          <w:sz w:val="24"/>
          <w:szCs w:val="24"/>
        </w:rPr>
        <w:t xml:space="preserve"> </w:t>
      </w:r>
    </w:p>
    <w:p w14:paraId="65B24C67" w14:textId="77777777" w:rsidR="00ED3EE5" w:rsidRPr="00ED1935" w:rsidRDefault="00ED3EE5" w:rsidP="00ED1935"/>
    <w:p w14:paraId="6270F325" w14:textId="42B0C13F" w:rsidR="00CF3854" w:rsidRDefault="007C5019" w:rsidP="00903D64">
      <w:pPr>
        <w:pStyle w:val="Heading1"/>
      </w:pPr>
      <w:bookmarkStart w:id="66" w:name="_Toc285817834"/>
      <w:bookmarkStart w:id="67" w:name="_Toc224045152"/>
      <w:bookmarkStart w:id="68" w:name="_Toc224045205"/>
      <w:r>
        <w:t>Mejoras en la gestión de productos</w:t>
      </w:r>
      <w:bookmarkEnd w:id="66"/>
      <w:bookmarkEnd w:id="67"/>
      <w:bookmarkEnd w:id="68"/>
    </w:p>
    <w:p w14:paraId="107D3FBF" w14:textId="77777777" w:rsidR="00C45C04" w:rsidRDefault="00C45C04" w:rsidP="00903D64">
      <w:pPr>
        <w:pStyle w:val="Heading2"/>
      </w:pPr>
      <w:bookmarkStart w:id="69" w:name="_Toc676321310"/>
      <w:bookmarkStart w:id="70" w:name="_Toc224045153"/>
      <w:bookmarkStart w:id="71" w:name="_Toc224045206"/>
      <w:r>
        <w:t>Alerta visual de productos duplicados en el inventario</w:t>
      </w:r>
      <w:bookmarkEnd w:id="69"/>
      <w:bookmarkEnd w:id="70"/>
      <w:bookmarkEnd w:id="71"/>
      <w:r>
        <w:t xml:space="preserve"> </w:t>
      </w:r>
    </w:p>
    <w:p w14:paraId="30032D79" w14:textId="3A1A6164" w:rsidR="00C45C04" w:rsidRPr="00454104" w:rsidRDefault="00C45C04" w:rsidP="00C45C04">
      <w:pPr>
        <w:rPr>
          <w:sz w:val="24"/>
          <w:szCs w:val="24"/>
        </w:rPr>
      </w:pPr>
      <w:r w:rsidRPr="00454104">
        <w:rPr>
          <w:sz w:val="24"/>
          <w:szCs w:val="24"/>
        </w:rPr>
        <w:t xml:space="preserve">Como administrador </w:t>
      </w:r>
      <w:hyperlink r:id="rId40" w:history="1">
        <w:r w:rsidRPr="00454104">
          <w:rPr>
            <w:rStyle w:val="Hyperlink"/>
            <w:sz w:val="24"/>
            <w:szCs w:val="24"/>
          </w:rPr>
          <w:t xml:space="preserve">de listas de existencias </w:t>
        </w:r>
      </w:hyperlink>
      <w:r w:rsidRPr="00454104">
        <w:rPr>
          <w:sz w:val="24"/>
          <w:szCs w:val="24"/>
        </w:rPr>
        <w:t>, OpenBoxes ahora le avisará si un producto ya está en la lista de existencias, evitando entradas duplicadas.</w:t>
      </w:r>
    </w:p>
    <w:p w14:paraId="04F43F72" w14:textId="77777777" w:rsidR="00C45C04" w:rsidRDefault="00C45C04" w:rsidP="00C45C04">
      <w:pPr>
        <w:keepNext/>
        <w:ind w:left="360"/>
      </w:pPr>
      <w:r w:rsidRPr="00FC2EEE">
        <w:rPr>
          <w:noProof/>
        </w:rPr>
        <w:drawing>
          <wp:inline distT="0" distB="0" distL="0" distR="0" wp14:anchorId="1815DA36" wp14:editId="1960F9CC">
            <wp:extent cx="5943600" cy="807720"/>
            <wp:effectExtent l="0" t="0" r="0" b="0"/>
            <wp:docPr id="402869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69961" name=""/>
                    <pic:cNvPicPr/>
                  </pic:nvPicPr>
                  <pic:blipFill>
                    <a:blip r:embed="rId41"/>
                    <a:stretch>
                      <a:fillRect/>
                    </a:stretch>
                  </pic:blipFill>
                  <pic:spPr>
                    <a:xfrm>
                      <a:off x="0" y="0"/>
                      <a:ext cx="5943600" cy="807720"/>
                    </a:xfrm>
                    <a:prstGeom prst="rect">
                      <a:avLst/>
                    </a:prstGeom>
                  </pic:spPr>
                </pic:pic>
              </a:graphicData>
            </a:graphic>
          </wp:inline>
        </w:drawing>
      </w:r>
    </w:p>
    <w:p w14:paraId="78131E45" w14:textId="529906C5" w:rsidR="00C45C04" w:rsidRDefault="00C45C04" w:rsidP="00657DBC">
      <w:pPr>
        <w:pStyle w:val="Caption"/>
      </w:pPr>
      <w:r w:rsidRPr="00DB0822">
        <w:t xml:space="preserve">Resaltado en rojo en líneas de productos duplicadas </w:t>
      </w:r>
      <w:fldSimple w:instr=" SEQ Red_Highlight_on_duplicate_Product_Lines \* ARABIC ">
        <w:r w:rsidRPr="00DB0822">
          <w:t xml:space="preserve">1 </w:t>
        </w:r>
      </w:fldSimple>
      <w:r w:rsidRPr="00DB0822">
        <w:t>durante la edición de la lista de existencias</w:t>
      </w:r>
    </w:p>
    <w:p w14:paraId="11795D18" w14:textId="77777777" w:rsidR="00657DBC" w:rsidRDefault="00657DBC" w:rsidP="00C45C04">
      <w:pPr>
        <w:pStyle w:val="Heading3"/>
      </w:pPr>
    </w:p>
    <w:p w14:paraId="6C51B0C7" w14:textId="53A58F5A" w:rsidR="00C45C04" w:rsidRDefault="00C45C04" w:rsidP="00903D64">
      <w:pPr>
        <w:pStyle w:val="Heading2"/>
      </w:pPr>
      <w:bookmarkStart w:id="72" w:name="_Toc1383791957"/>
      <w:bookmarkStart w:id="73" w:name="_Toc224045154"/>
      <w:bookmarkStart w:id="74" w:name="_Toc224045207"/>
      <w:r>
        <w:t>¡Cuadro de búsqueda de etiquetas!</w:t>
      </w:r>
      <w:bookmarkEnd w:id="72"/>
      <w:bookmarkEnd w:id="73"/>
      <w:bookmarkEnd w:id="74"/>
      <w:r>
        <w:t xml:space="preserve"> </w:t>
      </w:r>
    </w:p>
    <w:p w14:paraId="14F7AA39" w14:textId="4983B65B" w:rsidR="00C45C04" w:rsidRDefault="00C45C04" w:rsidP="00C45C04">
      <w:pPr>
        <w:keepNext/>
      </w:pPr>
      <w:r w:rsidRPr="00454104">
        <w:rPr>
          <w:sz w:val="24"/>
          <w:szCs w:val="24"/>
        </w:rPr>
        <w:t xml:space="preserve">¡Usa el nuevo cuadro de filtros para buscar </w:t>
      </w:r>
      <w:hyperlink r:id="rId42" w:history="1">
        <w:r w:rsidRPr="00454104">
          <w:rPr>
            <w:rStyle w:val="Hyperlink"/>
            <w:sz w:val="24"/>
            <w:szCs w:val="24"/>
          </w:rPr>
          <w:t xml:space="preserve">etiquetas de productos </w:t>
        </w:r>
      </w:hyperlink>
      <w:r w:rsidRPr="00454104">
        <w:rPr>
          <w:sz w:val="24"/>
          <w:szCs w:val="24"/>
        </w:rPr>
        <w:t>! Ya no tendrás que revisar las etiquetas existentes en la página de lista de etiquetas.</w:t>
      </w:r>
      <w:r>
        <w:br/>
      </w:r>
      <w:r w:rsidRPr="00864DA8">
        <w:rPr>
          <w:noProof/>
        </w:rPr>
        <w:drawing>
          <wp:inline distT="0" distB="0" distL="0" distR="0" wp14:anchorId="3D99E0E3" wp14:editId="5355286D">
            <wp:extent cx="5943600" cy="893445"/>
            <wp:effectExtent l="0" t="0" r="0" b="1905"/>
            <wp:docPr id="1969667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67442" name=""/>
                    <pic:cNvPicPr/>
                  </pic:nvPicPr>
                  <pic:blipFill>
                    <a:blip r:embed="rId43"/>
                    <a:stretch>
                      <a:fillRect/>
                    </a:stretch>
                  </pic:blipFill>
                  <pic:spPr>
                    <a:xfrm>
                      <a:off x="0" y="0"/>
                      <a:ext cx="5943600" cy="893445"/>
                    </a:xfrm>
                    <a:prstGeom prst="rect">
                      <a:avLst/>
                    </a:prstGeom>
                  </pic:spPr>
                </pic:pic>
              </a:graphicData>
            </a:graphic>
          </wp:inline>
        </w:drawing>
      </w:r>
    </w:p>
    <w:p w14:paraId="51072B76" w14:textId="78D91AB0" w:rsidR="00C45C04" w:rsidRDefault="00C45C04" w:rsidP="00657DBC">
      <w:pPr>
        <w:pStyle w:val="Caption"/>
      </w:pPr>
      <w:r>
        <w:t>Nueva caja de filtros en el lado izquierdo</w:t>
      </w:r>
    </w:p>
    <w:p w14:paraId="115A63E8" w14:textId="77777777" w:rsidR="00657DBC" w:rsidRDefault="00657DBC" w:rsidP="00696648">
      <w:pPr>
        <w:pStyle w:val="Heading3"/>
      </w:pPr>
    </w:p>
    <w:p w14:paraId="4223E032" w14:textId="77777777" w:rsidR="003314BF" w:rsidRDefault="003314BF" w:rsidP="003314BF">
      <w:pPr>
        <w:pStyle w:val="Heading2"/>
      </w:pPr>
      <w:bookmarkStart w:id="75" w:name="_Toc2011503066"/>
      <w:bookmarkStart w:id="76" w:name="_Toc224045155"/>
      <w:bookmarkStart w:id="77" w:name="_Toc224045208"/>
      <w:r>
        <w:t>No se pueden asignar productos a la categoría principal</w:t>
      </w:r>
      <w:bookmarkEnd w:id="75"/>
      <w:bookmarkEnd w:id="76"/>
      <w:bookmarkEnd w:id="77"/>
    </w:p>
    <w:p w14:paraId="6CA5E4B1" w14:textId="1637E15A" w:rsidR="00483D03" w:rsidRPr="00454104" w:rsidRDefault="003314BF" w:rsidP="003314BF">
      <w:pPr>
        <w:rPr>
          <w:sz w:val="24"/>
          <w:szCs w:val="24"/>
        </w:rPr>
      </w:pPr>
      <w:r w:rsidRPr="00454104">
        <w:rPr>
          <w:sz w:val="24"/>
          <w:szCs w:val="24"/>
        </w:rPr>
        <w:t>Como parte de una gestión adecuada de productos, ahora hemos deshabilitado la posibilidad de que los usuarios asignen productos a una categoría principal.</w:t>
      </w:r>
    </w:p>
    <w:p w14:paraId="0222A37F" w14:textId="13FF5949" w:rsidR="003314BF" w:rsidRPr="00454104" w:rsidRDefault="003314BF" w:rsidP="003314BF">
      <w:pPr>
        <w:rPr>
          <w:sz w:val="24"/>
          <w:szCs w:val="24"/>
        </w:rPr>
      </w:pPr>
      <w:r w:rsidRPr="00454104">
        <w:rPr>
          <w:sz w:val="24"/>
          <w:szCs w:val="24"/>
        </w:rPr>
        <w:t>Por ejemplo, en las categorías que se muestran a continuación, Planta de Oxígeno es la categoría principal. Un producto debe asignarse a una categoría secundaria en lugar de a la categoría principal. Para reducir los errores del usuario al asignar categorías, hemos deshabilitado la selección de una categoría principal para un producto.</w:t>
      </w:r>
    </w:p>
    <w:p w14:paraId="05E6E222" w14:textId="77777777" w:rsidR="003314BF" w:rsidRDefault="003314BF" w:rsidP="003314BF">
      <w:pPr>
        <w:keepNext/>
        <w:jc w:val="center"/>
      </w:pPr>
      <w:r w:rsidRPr="00D11ED8">
        <w:rPr>
          <w:noProof/>
        </w:rPr>
        <w:drawing>
          <wp:inline distT="0" distB="0" distL="0" distR="0" wp14:anchorId="48E70A31" wp14:editId="627ED05F">
            <wp:extent cx="2751058" cy="1729890"/>
            <wp:effectExtent l="0" t="0" r="0" b="3810"/>
            <wp:docPr id="1693928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28784" name=""/>
                    <pic:cNvPicPr/>
                  </pic:nvPicPr>
                  <pic:blipFill>
                    <a:blip r:embed="rId44"/>
                    <a:stretch>
                      <a:fillRect/>
                    </a:stretch>
                  </pic:blipFill>
                  <pic:spPr>
                    <a:xfrm>
                      <a:off x="0" y="0"/>
                      <a:ext cx="2751058" cy="1729890"/>
                    </a:xfrm>
                    <a:prstGeom prst="rect">
                      <a:avLst/>
                    </a:prstGeom>
                  </pic:spPr>
                </pic:pic>
              </a:graphicData>
            </a:graphic>
          </wp:inline>
        </w:drawing>
      </w:r>
    </w:p>
    <w:p w14:paraId="057DDF2A" w14:textId="77777777" w:rsidR="003314BF" w:rsidRPr="00992192" w:rsidRDefault="003314BF" w:rsidP="003314BF">
      <w:pPr>
        <w:pStyle w:val="Caption"/>
      </w:pPr>
      <w:r>
        <w:t>Categoría de padres con categorías de niños</w:t>
      </w:r>
    </w:p>
    <w:p w14:paraId="2C408465" w14:textId="78CD0273" w:rsidR="003314BF" w:rsidRPr="00923426" w:rsidRDefault="00483D03" w:rsidP="00483D03">
      <w:pPr>
        <w:rPr>
          <w:sz w:val="24"/>
          <w:szCs w:val="24"/>
        </w:rPr>
      </w:pPr>
      <w:r w:rsidRPr="00923426">
        <w:rPr>
          <w:sz w:val="24"/>
          <w:szCs w:val="24"/>
        </w:rPr>
        <w:t xml:space="preserve">Consulte este documento para obtener más información sobre Categorías: </w:t>
      </w:r>
      <w:hyperlink r:id="rId45" w:history="1">
        <w:r w:rsidRPr="00923426">
          <w:rPr>
            <w:rStyle w:val="Hyperlink"/>
            <w:sz w:val="24"/>
            <w:szCs w:val="24"/>
          </w:rPr>
          <w:t xml:space="preserve">Categoría de producto </w:t>
        </w:r>
      </w:hyperlink>
      <w:r w:rsidRPr="00923426">
        <w:rPr>
          <w:sz w:val="24"/>
          <w:szCs w:val="24"/>
        </w:rPr>
        <w:t>.</w:t>
      </w:r>
    </w:p>
    <w:p w14:paraId="458D4411" w14:textId="77777777" w:rsidR="00483D03" w:rsidRPr="00483D03" w:rsidRDefault="00483D03" w:rsidP="00483D03"/>
    <w:p w14:paraId="4494B6D0" w14:textId="08A13A26" w:rsidR="00696648" w:rsidRPr="00696648" w:rsidRDefault="00832328" w:rsidP="00903D64">
      <w:pPr>
        <w:pStyle w:val="Heading2"/>
      </w:pPr>
      <w:bookmarkStart w:id="78" w:name="_Toc1230076564"/>
      <w:bookmarkStart w:id="79" w:name="_Toc224045156"/>
      <w:bookmarkStart w:id="80" w:name="_Toc224045209"/>
      <w:r>
        <w:t>Restricciones a la desactivación de productos</w:t>
      </w:r>
      <w:bookmarkEnd w:id="78"/>
      <w:bookmarkEnd w:id="79"/>
      <w:bookmarkEnd w:id="80"/>
    </w:p>
    <w:p w14:paraId="51203FD6" w14:textId="1E8D5A97" w:rsidR="007C5019" w:rsidRPr="00923426" w:rsidRDefault="0032535C" w:rsidP="00325656">
      <w:pPr>
        <w:rPr>
          <w:sz w:val="24"/>
          <w:szCs w:val="24"/>
        </w:rPr>
      </w:pPr>
      <w:r w:rsidRPr="00923426">
        <w:rPr>
          <w:sz w:val="24"/>
          <w:szCs w:val="24"/>
        </w:rPr>
        <w:t xml:space="preserve">Para una correcta gestión de productos, hemos añadido restricciones adicionales a la desactivación de productos. </w:t>
      </w:r>
      <w:r w:rsidR="00AA7CC6" w:rsidRPr="00923426">
        <w:rPr>
          <w:sz w:val="24"/>
          <w:szCs w:val="24"/>
        </w:rPr>
        <w:br/>
      </w:r>
      <w:r w:rsidR="00767E76" w:rsidRPr="00923426">
        <w:rPr>
          <w:sz w:val="24"/>
          <w:szCs w:val="24"/>
        </w:rPr>
        <w:br/>
      </w:r>
      <w:r w:rsidR="0004367E" w:rsidRPr="00923426">
        <w:rPr>
          <w:sz w:val="24"/>
          <w:szCs w:val="24"/>
        </w:rPr>
        <w:t xml:space="preserve">En los casos siguientes, </w:t>
      </w:r>
      <w:r w:rsidR="00AA7CC6" w:rsidRPr="00923426">
        <w:rPr>
          <w:b/>
          <w:bCs/>
          <w:sz w:val="24"/>
          <w:szCs w:val="24"/>
        </w:rPr>
        <w:t xml:space="preserve">NO se puede desactivar un producto </w:t>
      </w:r>
      <w:r w:rsidR="0004367E" w:rsidRPr="00923426">
        <w:rPr>
          <w:sz w:val="24"/>
          <w:szCs w:val="24"/>
        </w:rPr>
        <w:t>.</w:t>
      </w:r>
    </w:p>
    <w:p w14:paraId="7B0F5C85" w14:textId="3F38191B" w:rsidR="0004367E" w:rsidRPr="00923426" w:rsidRDefault="0004367E" w:rsidP="00DF0A93">
      <w:pPr>
        <w:pStyle w:val="ListParagraph"/>
        <w:numPr>
          <w:ilvl w:val="0"/>
          <w:numId w:val="35"/>
        </w:numPr>
        <w:jc w:val="both"/>
        <w:rPr>
          <w:sz w:val="24"/>
          <w:szCs w:val="24"/>
        </w:rPr>
      </w:pPr>
      <w:r w:rsidRPr="00923426">
        <w:rPr>
          <w:sz w:val="24"/>
          <w:szCs w:val="24"/>
        </w:rPr>
        <w:t>El producto está en inventario en un depósito.</w:t>
      </w:r>
    </w:p>
    <w:p w14:paraId="7D065A3D" w14:textId="49EA9EAE" w:rsidR="0004367E" w:rsidRPr="00923426" w:rsidRDefault="0004367E" w:rsidP="00DF0A93">
      <w:pPr>
        <w:pStyle w:val="ListParagraph"/>
        <w:numPr>
          <w:ilvl w:val="0"/>
          <w:numId w:val="35"/>
        </w:numPr>
        <w:jc w:val="both"/>
        <w:rPr>
          <w:sz w:val="24"/>
          <w:szCs w:val="24"/>
        </w:rPr>
      </w:pPr>
      <w:r w:rsidRPr="00923426">
        <w:rPr>
          <w:sz w:val="24"/>
          <w:szCs w:val="24"/>
        </w:rPr>
        <w:t>El producto NO está en inventario, pero está en un envío ENVIADO a un depósito de gestión de inventario.</w:t>
      </w:r>
    </w:p>
    <w:p w14:paraId="00BD6055" w14:textId="56AE0A8D" w:rsidR="00864DA8" w:rsidRPr="00923426" w:rsidRDefault="00AA7CC6" w:rsidP="00DF0A93">
      <w:pPr>
        <w:pStyle w:val="ListParagraph"/>
        <w:numPr>
          <w:ilvl w:val="0"/>
          <w:numId w:val="35"/>
        </w:numPr>
        <w:jc w:val="both"/>
        <w:rPr>
          <w:sz w:val="24"/>
          <w:szCs w:val="24"/>
        </w:rPr>
      </w:pPr>
      <w:r w:rsidRPr="00923426">
        <w:rPr>
          <w:sz w:val="24"/>
          <w:szCs w:val="24"/>
        </w:rPr>
        <w:t>El producto se encuentra en un stocklist publicado (restricción existente).</w:t>
      </w:r>
    </w:p>
    <w:p w14:paraId="4F580F58" w14:textId="77777777" w:rsidR="00657DBC" w:rsidRDefault="00657DBC" w:rsidP="002B2C21">
      <w:pPr>
        <w:pStyle w:val="Heading3"/>
      </w:pPr>
    </w:p>
    <w:p w14:paraId="6529CBD0" w14:textId="0D92AF34" w:rsidR="002B2C21" w:rsidRDefault="006A6F29" w:rsidP="00903D64">
      <w:pPr>
        <w:pStyle w:val="Heading2"/>
      </w:pPr>
      <w:bookmarkStart w:id="81" w:name="_Toc1740405205"/>
      <w:bookmarkStart w:id="82" w:name="_Toc224045157"/>
      <w:bookmarkStart w:id="83" w:name="_Toc224045210"/>
      <w:r>
        <w:t>Evite asociaciones duplicadas de productos entre dos productos</w:t>
      </w:r>
      <w:bookmarkEnd w:id="81"/>
      <w:bookmarkEnd w:id="82"/>
      <w:bookmarkEnd w:id="83"/>
    </w:p>
    <w:p w14:paraId="4153324C" w14:textId="5F61BCE7" w:rsidR="00266FF0" w:rsidRPr="00923426" w:rsidRDefault="00C12FF9" w:rsidP="002B2C21">
      <w:pPr>
        <w:rPr>
          <w:sz w:val="24"/>
          <w:szCs w:val="24"/>
        </w:rPr>
      </w:pPr>
      <w:hyperlink r:id="rId46" w:history="1">
        <w:r w:rsidRPr="00923426">
          <w:rPr>
            <w:rStyle w:val="Hyperlink"/>
            <w:sz w:val="24"/>
            <w:szCs w:val="24"/>
          </w:rPr>
          <w:t xml:space="preserve">Las asociaciones de productos </w:t>
        </w:r>
      </w:hyperlink>
      <w:r w:rsidRPr="00923426">
        <w:rPr>
          <w:sz w:val="24"/>
          <w:szCs w:val="24"/>
        </w:rPr>
        <w:t>pueden crearse unidireccionales o bidireccionales. Al investigar varias asociaciones duplicadas entre productos del mismo tipo, descubrimos que era necesario limitar la creación de asociaciones del mismo tipo a partir de productos ya asociados.</w:t>
      </w:r>
    </w:p>
    <w:p w14:paraId="3E158934" w14:textId="77777777" w:rsidR="00C04342" w:rsidRPr="00923426" w:rsidRDefault="00C60447" w:rsidP="00C04342">
      <w:pPr>
        <w:rPr>
          <w:sz w:val="24"/>
          <w:szCs w:val="24"/>
        </w:rPr>
      </w:pPr>
      <w:r w:rsidRPr="00923426">
        <w:rPr>
          <w:sz w:val="24"/>
          <w:szCs w:val="24"/>
        </w:rPr>
        <w:t>Si ya existe una asociación de sustitución unidireccional del Producto A al Producto B, y es necesario extenderla del Producto B al Producto A, la sustitución unidireccional existente debe actualizarse a una bidireccional. Añadir otra asociación unidireccional o bidireccional del Producto B al Producto A genera redundancia y puede generar duplicados.</w:t>
      </w:r>
    </w:p>
    <w:p w14:paraId="4F8B5095" w14:textId="40274882" w:rsidR="009D30AD" w:rsidRPr="00923426" w:rsidRDefault="00465C40" w:rsidP="00C04342">
      <w:pPr>
        <w:rPr>
          <w:sz w:val="24"/>
          <w:szCs w:val="24"/>
        </w:rPr>
      </w:pPr>
      <w:r w:rsidRPr="00923426">
        <w:rPr>
          <w:sz w:val="24"/>
          <w:szCs w:val="24"/>
        </w:rPr>
        <w:br/>
      </w:r>
      <w:r w:rsidR="00A241D5" w:rsidRPr="00923426">
        <w:rPr>
          <w:sz w:val="24"/>
          <w:szCs w:val="24"/>
        </w:rPr>
        <w:t xml:space="preserve">Para mantener asociaciones limpias, OpenBoxes ahora validará si ya existen asociaciones unidireccionales del mismo tipo entre dos productos al crear una asociación bidireccional. De ser así, el usuario deberá editar la asociación unidireccional existente. </w:t>
      </w:r>
      <w:r w:rsidR="004C6148" w:rsidRPr="00923426">
        <w:rPr>
          <w:sz w:val="24"/>
          <w:szCs w:val="24"/>
        </w:rPr>
        <w:br/>
        <w:t xml:space="preserve">Esta validación ya existía para la importación de asociaciones y ahora se extiende a la entrada manual </w:t>
      </w:r>
      <w:r w:rsidR="009D30AD" w:rsidRPr="00923426">
        <w:rPr>
          <w:sz w:val="24"/>
          <w:szCs w:val="24"/>
        </w:rPr>
        <w:t>de asociaciones desde la tarjeta de inventario y la página de lista de asociaciones.</w:t>
      </w:r>
      <w:r w:rsidR="004C6148" w:rsidRPr="00923426">
        <w:rPr>
          <w:sz w:val="24"/>
          <w:szCs w:val="24"/>
        </w:rPr>
        <w:br/>
      </w:r>
      <w:r w:rsidR="004C6148" w:rsidRPr="00923426">
        <w:rPr>
          <w:noProof/>
          <w:sz w:val="24"/>
          <w:szCs w:val="24"/>
        </w:rPr>
        <w:drawing>
          <wp:inline distT="0" distB="0" distL="0" distR="0" wp14:anchorId="31ED4875" wp14:editId="770177E8">
            <wp:extent cx="5631668" cy="777307"/>
            <wp:effectExtent l="0" t="0" r="7620" b="3810"/>
            <wp:docPr id="246476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76437" name=""/>
                    <pic:cNvPicPr/>
                  </pic:nvPicPr>
                  <pic:blipFill>
                    <a:blip r:embed="rId47"/>
                    <a:stretch>
                      <a:fillRect/>
                    </a:stretch>
                  </pic:blipFill>
                  <pic:spPr>
                    <a:xfrm>
                      <a:off x="0" y="0"/>
                      <a:ext cx="5631668" cy="777307"/>
                    </a:xfrm>
                    <a:prstGeom prst="rect">
                      <a:avLst/>
                    </a:prstGeom>
                  </pic:spPr>
                </pic:pic>
              </a:graphicData>
            </a:graphic>
          </wp:inline>
        </w:drawing>
      </w:r>
    </w:p>
    <w:p w14:paraId="2E9F5665" w14:textId="5D104B40" w:rsidR="009D30AD" w:rsidRDefault="009D30AD" w:rsidP="009D30AD">
      <w:pPr>
        <w:pStyle w:val="Caption"/>
      </w:pPr>
      <w:r>
        <w:t>Mensaje de error que se muestra cuando ya existe una asociación unidireccional</w:t>
      </w:r>
    </w:p>
    <w:p w14:paraId="26053B01" w14:textId="77777777" w:rsidR="008433C9" w:rsidRDefault="008433C9" w:rsidP="00325656"/>
    <w:p w14:paraId="6E8D9E4C" w14:textId="77777777" w:rsidR="008433C9" w:rsidRDefault="008433C9" w:rsidP="00903D64">
      <w:pPr>
        <w:pStyle w:val="Heading1"/>
      </w:pPr>
      <w:bookmarkStart w:id="84" w:name="_Toc2028760154"/>
      <w:bookmarkStart w:id="85" w:name="_Toc224045158"/>
      <w:bookmarkStart w:id="86" w:name="_Toc224045211"/>
      <w:r>
        <w:t>Mejoras en las fuentes de productos</w:t>
      </w:r>
      <w:bookmarkEnd w:id="84"/>
      <w:bookmarkEnd w:id="85"/>
      <w:bookmarkEnd w:id="86"/>
    </w:p>
    <w:p w14:paraId="2B2FFD72" w14:textId="77777777" w:rsidR="003314BF" w:rsidRDefault="003314BF" w:rsidP="003314BF">
      <w:pPr>
        <w:pStyle w:val="Heading2"/>
      </w:pPr>
      <w:bookmarkStart w:id="87" w:name="_Toc1253007315"/>
      <w:bookmarkStart w:id="88" w:name="_Toc224045159"/>
      <w:bookmarkStart w:id="89" w:name="_Toc224045212"/>
      <w:r>
        <w:t>Navegación fácil: hipervínculo a la fuente del producto después de editar la fuente</w:t>
      </w:r>
      <w:bookmarkEnd w:id="87"/>
      <w:bookmarkEnd w:id="88"/>
      <w:bookmarkEnd w:id="89"/>
    </w:p>
    <w:p w14:paraId="6B1AD0C2" w14:textId="137B9A7E" w:rsidR="003314BF" w:rsidRPr="00CB7950" w:rsidRDefault="003314BF" w:rsidP="003314BF">
      <w:pPr>
        <w:rPr>
          <w:sz w:val="24"/>
          <w:szCs w:val="24"/>
        </w:rPr>
      </w:pPr>
      <w:r w:rsidRPr="00CB7950">
        <w:rPr>
          <w:sz w:val="24"/>
          <w:szCs w:val="24"/>
        </w:rPr>
        <w:t>Cuando guarda cualquier actualización en una fuente de producto, el mensaje de confirmación incluye un hipervínculo a la página de edición de la fuente, lo que facilita la navegación a la página de edición de la fuente.</w:t>
      </w:r>
    </w:p>
    <w:p w14:paraId="7EC79437" w14:textId="77777777" w:rsidR="003314BF" w:rsidRDefault="003314BF" w:rsidP="003314BF">
      <w:pPr>
        <w:keepNext/>
      </w:pPr>
      <w:r w:rsidRPr="00CB7950">
        <w:rPr>
          <w:sz w:val="24"/>
          <w:szCs w:val="24"/>
        </w:rPr>
        <w:lastRenderedPageBreak/>
        <w:t>¡Ya no es necesario buscar manualmente la fuente que acaba de editar!</w:t>
      </w:r>
      <w:r>
        <w:br/>
      </w:r>
      <w:r w:rsidRPr="00ED77B8">
        <w:rPr>
          <w:noProof/>
        </w:rPr>
        <w:drawing>
          <wp:inline distT="0" distB="0" distL="0" distR="0" wp14:anchorId="666FA868" wp14:editId="649C9584">
            <wp:extent cx="5799323" cy="1219306"/>
            <wp:effectExtent l="0" t="0" r="0" b="0"/>
            <wp:docPr id="1639831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31287" name=""/>
                    <pic:cNvPicPr/>
                  </pic:nvPicPr>
                  <pic:blipFill>
                    <a:blip r:embed="rId48"/>
                    <a:stretch>
                      <a:fillRect/>
                    </a:stretch>
                  </pic:blipFill>
                  <pic:spPr>
                    <a:xfrm>
                      <a:off x="0" y="0"/>
                      <a:ext cx="5799323" cy="1219306"/>
                    </a:xfrm>
                    <a:prstGeom prst="rect">
                      <a:avLst/>
                    </a:prstGeom>
                  </pic:spPr>
                </pic:pic>
              </a:graphicData>
            </a:graphic>
          </wp:inline>
        </w:drawing>
      </w:r>
    </w:p>
    <w:p w14:paraId="498DF7FE" w14:textId="77777777" w:rsidR="003314BF" w:rsidRDefault="003314BF" w:rsidP="003314BF">
      <w:pPr>
        <w:pStyle w:val="Caption"/>
      </w:pPr>
      <w:r>
        <w:t>Hipervínculo de origen del producto en el mensaje de éxito de la edición</w:t>
      </w:r>
    </w:p>
    <w:p w14:paraId="6CE869CE" w14:textId="77777777" w:rsidR="003314BF" w:rsidRDefault="003314BF" w:rsidP="00903D64">
      <w:pPr>
        <w:pStyle w:val="Heading2"/>
      </w:pPr>
    </w:p>
    <w:p w14:paraId="1D62842B" w14:textId="77777777" w:rsidR="00ED2101" w:rsidRDefault="00ED2101" w:rsidP="00ED2101">
      <w:pPr>
        <w:pStyle w:val="Heading2"/>
      </w:pPr>
      <w:bookmarkStart w:id="90" w:name="_Toc1813676482"/>
      <w:bookmarkStart w:id="91" w:name="_Toc224045160"/>
      <w:bookmarkStart w:id="92" w:name="_Toc224045213"/>
      <w:r>
        <w:t>Eliminar datos de origen del producto mediante importación</w:t>
      </w:r>
      <w:bookmarkEnd w:id="90"/>
      <w:bookmarkEnd w:id="91"/>
      <w:bookmarkEnd w:id="92"/>
    </w:p>
    <w:p w14:paraId="67753245" w14:textId="0D72E380" w:rsidR="00ED2101" w:rsidRPr="00C41AD6" w:rsidRDefault="00ED2101" w:rsidP="00ED2101">
      <w:pPr>
        <w:rPr>
          <w:sz w:val="24"/>
          <w:szCs w:val="24"/>
        </w:rPr>
      </w:pPr>
      <w:r w:rsidRPr="1667E783">
        <w:rPr>
          <w:sz w:val="24"/>
          <w:szCs w:val="24"/>
        </w:rPr>
        <w:t xml:space="preserve">Con miles de fuentes de productos que gestionar, es importante poder editar los datos de las fuentes fácilmente. Nos complace informar que los gerentes de producto ahora pueden eliminar los datos existentes de los siguientes campos mediante </w:t>
      </w:r>
      <w:hyperlink r:id="rId49">
        <w:r w:rsidRPr="1667E783">
          <w:rPr>
            <w:rStyle w:val="Hyperlink"/>
            <w:sz w:val="24"/>
            <w:szCs w:val="24"/>
          </w:rPr>
          <w:t xml:space="preserve">la importación </w:t>
        </w:r>
      </w:hyperlink>
      <w:hyperlink r:id="rId50">
        <w:r w:rsidR="00F971F1" w:rsidRPr="1667E783">
          <w:rPr>
            <w:rStyle w:val="Hyperlink"/>
            <w:sz w:val="24"/>
            <w:szCs w:val="24"/>
          </w:rPr>
          <w:t xml:space="preserve">de fuentes de productos </w:t>
        </w:r>
      </w:hyperlink>
      <w:r w:rsidRPr="1667E783">
        <w:rPr>
          <w:sz w:val="24"/>
          <w:szCs w:val="24"/>
        </w:rPr>
        <w:t xml:space="preserve">. Simplemente introduzca </w:t>
      </w:r>
      <w:r w:rsidRPr="1667E783">
        <w:rPr>
          <w:b/>
          <w:bCs/>
          <w:sz w:val="24"/>
          <w:szCs w:val="24"/>
        </w:rPr>
        <w:t xml:space="preserve">"null" </w:t>
      </w:r>
      <w:r w:rsidR="00B26D8B" w:rsidRPr="1667E783">
        <w:rPr>
          <w:sz w:val="24"/>
          <w:szCs w:val="24"/>
        </w:rPr>
        <w:t xml:space="preserve">o deje el campo </w:t>
      </w:r>
      <w:r w:rsidR="349DAD02" w:rsidRPr="1667E783">
        <w:rPr>
          <w:b/>
          <w:bCs/>
          <w:sz w:val="24"/>
          <w:szCs w:val="24"/>
        </w:rPr>
        <w:t xml:space="preserve">en blanco </w:t>
      </w:r>
      <w:r w:rsidR="349DAD02" w:rsidRPr="1667E783">
        <w:rPr>
          <w:sz w:val="24"/>
          <w:szCs w:val="24"/>
        </w:rPr>
        <w:t>en el archivo de importación.</w:t>
      </w:r>
    </w:p>
    <w:p w14:paraId="16167A4E" w14:textId="77777777" w:rsidR="00ED2101" w:rsidRPr="00C41AD6" w:rsidRDefault="00ED2101" w:rsidP="00ED2101">
      <w:pPr>
        <w:pStyle w:val="ListParagraph"/>
        <w:numPr>
          <w:ilvl w:val="0"/>
          <w:numId w:val="35"/>
        </w:numPr>
        <w:rPr>
          <w:sz w:val="24"/>
          <w:szCs w:val="24"/>
        </w:rPr>
      </w:pPr>
      <w:r w:rsidRPr="00C41AD6">
        <w:rPr>
          <w:sz w:val="24"/>
          <w:szCs w:val="24"/>
        </w:rPr>
        <w:t>Código heredado</w:t>
      </w:r>
    </w:p>
    <w:p w14:paraId="775EB1C3" w14:textId="77777777" w:rsidR="00ED2101" w:rsidRPr="00C41AD6" w:rsidRDefault="00ED2101" w:rsidP="00ED2101">
      <w:pPr>
        <w:pStyle w:val="ListParagraph"/>
        <w:numPr>
          <w:ilvl w:val="0"/>
          <w:numId w:val="35"/>
        </w:numPr>
        <w:rPr>
          <w:sz w:val="24"/>
          <w:szCs w:val="24"/>
        </w:rPr>
      </w:pPr>
      <w:r w:rsidRPr="00C41AD6">
        <w:rPr>
          <w:sz w:val="24"/>
          <w:szCs w:val="24"/>
        </w:rPr>
        <w:t>Código de proveedor</w:t>
      </w:r>
    </w:p>
    <w:p w14:paraId="06D68539" w14:textId="77777777" w:rsidR="00ED2101" w:rsidRPr="00C41AD6" w:rsidRDefault="00ED2101" w:rsidP="00ED2101">
      <w:pPr>
        <w:pStyle w:val="ListParagraph"/>
        <w:numPr>
          <w:ilvl w:val="0"/>
          <w:numId w:val="35"/>
        </w:numPr>
        <w:rPr>
          <w:sz w:val="24"/>
          <w:szCs w:val="24"/>
        </w:rPr>
      </w:pPr>
      <w:r w:rsidRPr="00C41AD6">
        <w:rPr>
          <w:sz w:val="24"/>
          <w:szCs w:val="24"/>
        </w:rPr>
        <w:t>Fechas de validez del tipo de preferencia predeterminado</w:t>
      </w:r>
    </w:p>
    <w:p w14:paraId="6EC18717" w14:textId="77777777" w:rsidR="00ED2101" w:rsidRPr="00C41AD6" w:rsidRDefault="00ED2101" w:rsidP="00ED2101">
      <w:pPr>
        <w:pStyle w:val="ListParagraph"/>
        <w:numPr>
          <w:ilvl w:val="0"/>
          <w:numId w:val="35"/>
        </w:numPr>
        <w:rPr>
          <w:sz w:val="24"/>
          <w:szCs w:val="24"/>
        </w:rPr>
      </w:pPr>
      <w:r w:rsidRPr="00C41AD6">
        <w:rPr>
          <w:sz w:val="24"/>
          <w:szCs w:val="24"/>
        </w:rPr>
        <w:t>Nombre de la oferta del tipo de preferencia predeterminado</w:t>
      </w:r>
    </w:p>
    <w:p w14:paraId="11685DB7" w14:textId="77777777" w:rsidR="00ED2101" w:rsidRPr="00C41AD6" w:rsidRDefault="00ED2101" w:rsidP="00ED2101">
      <w:pPr>
        <w:pStyle w:val="ListParagraph"/>
        <w:numPr>
          <w:ilvl w:val="0"/>
          <w:numId w:val="35"/>
        </w:numPr>
        <w:rPr>
          <w:sz w:val="24"/>
          <w:szCs w:val="24"/>
        </w:rPr>
      </w:pPr>
      <w:r w:rsidRPr="00C41AD6">
        <w:rPr>
          <w:sz w:val="24"/>
          <w:szCs w:val="24"/>
        </w:rPr>
        <w:t>Cantidad mínima de pedido del paquete</w:t>
      </w:r>
    </w:p>
    <w:p w14:paraId="6BDFFFBB" w14:textId="77777777" w:rsidR="00ED2101" w:rsidRPr="00C41AD6" w:rsidRDefault="00ED2101" w:rsidP="00ED2101">
      <w:pPr>
        <w:pStyle w:val="ListParagraph"/>
        <w:numPr>
          <w:ilvl w:val="0"/>
          <w:numId w:val="35"/>
        </w:numPr>
        <w:rPr>
          <w:sz w:val="24"/>
          <w:szCs w:val="24"/>
        </w:rPr>
      </w:pPr>
      <w:r w:rsidRPr="00C41AD6">
        <w:rPr>
          <w:sz w:val="24"/>
          <w:szCs w:val="24"/>
        </w:rPr>
        <w:t>Precio del paquete</w:t>
      </w:r>
    </w:p>
    <w:p w14:paraId="0B62A95D" w14:textId="77777777" w:rsidR="00ED2101" w:rsidRPr="00C41AD6" w:rsidRDefault="00ED2101" w:rsidP="00ED2101">
      <w:pPr>
        <w:pStyle w:val="ListParagraph"/>
        <w:numPr>
          <w:ilvl w:val="0"/>
          <w:numId w:val="35"/>
        </w:numPr>
        <w:rPr>
          <w:sz w:val="24"/>
          <w:szCs w:val="24"/>
        </w:rPr>
      </w:pPr>
      <w:r w:rsidRPr="00C41AD6">
        <w:rPr>
          <w:sz w:val="24"/>
          <w:szCs w:val="24"/>
        </w:rPr>
        <w:t>Precio del contrato (también elimina la validez y el atributo de precios escalonados)</w:t>
      </w:r>
    </w:p>
    <w:p w14:paraId="63081526" w14:textId="0DBE1BD2" w:rsidR="00ED2101" w:rsidRPr="00C41AD6" w:rsidRDefault="00ED2101" w:rsidP="00ED2101">
      <w:pPr>
        <w:pStyle w:val="ListParagraph"/>
        <w:numPr>
          <w:ilvl w:val="0"/>
          <w:numId w:val="35"/>
        </w:numPr>
        <w:rPr>
          <w:sz w:val="24"/>
          <w:szCs w:val="24"/>
        </w:rPr>
      </w:pPr>
      <w:r w:rsidRPr="00C41AD6">
        <w:rPr>
          <w:sz w:val="24"/>
          <w:szCs w:val="24"/>
        </w:rPr>
        <w:t>Fabricante (también elimina el código del fabricante, la clasificación y la marca)</w:t>
      </w:r>
    </w:p>
    <w:p w14:paraId="48202DC4" w14:textId="77777777" w:rsidR="00ED2101" w:rsidRDefault="00ED2101" w:rsidP="00ED2101">
      <w:pPr>
        <w:keepNext/>
      </w:pPr>
      <w:r w:rsidRPr="00853358">
        <w:rPr>
          <w:noProof/>
        </w:rPr>
        <w:drawing>
          <wp:inline distT="0" distB="0" distL="0" distR="0" wp14:anchorId="526C5B94" wp14:editId="220224C5">
            <wp:extent cx="5943600" cy="726440"/>
            <wp:effectExtent l="0" t="0" r="0" b="0"/>
            <wp:docPr id="116561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1118" name=""/>
                    <pic:cNvPicPr/>
                  </pic:nvPicPr>
                  <pic:blipFill>
                    <a:blip r:embed="rId51"/>
                    <a:stretch>
                      <a:fillRect/>
                    </a:stretch>
                  </pic:blipFill>
                  <pic:spPr>
                    <a:xfrm>
                      <a:off x="0" y="0"/>
                      <a:ext cx="5943600" cy="726440"/>
                    </a:xfrm>
                    <a:prstGeom prst="rect">
                      <a:avLst/>
                    </a:prstGeom>
                  </pic:spPr>
                </pic:pic>
              </a:graphicData>
            </a:graphic>
          </wp:inline>
        </w:drawing>
      </w:r>
    </w:p>
    <w:p w14:paraId="1588A5AD" w14:textId="37B0038B" w:rsidR="00ED2101" w:rsidRDefault="00ED2101" w:rsidP="00ED2101">
      <w:pPr>
        <w:pStyle w:val="Caption"/>
      </w:pPr>
      <w:r>
        <w:t>Eliminar el precio del paquete existente ingresando “nulo”</w:t>
      </w:r>
    </w:p>
    <w:p w14:paraId="36489FC9" w14:textId="77777777" w:rsidR="00ED2101" w:rsidRDefault="00ED2101" w:rsidP="00ED2101"/>
    <w:p w14:paraId="58EBFD79" w14:textId="77777777" w:rsidR="000C4027" w:rsidRPr="00C45C04" w:rsidRDefault="000C4027" w:rsidP="000C4027">
      <w:pPr>
        <w:pStyle w:val="Heading2"/>
      </w:pPr>
      <w:bookmarkStart w:id="93" w:name="_Toc1245010393"/>
      <w:bookmarkStart w:id="94" w:name="_Toc224045161"/>
      <w:bookmarkStart w:id="95" w:name="_Toc224045214"/>
      <w:r>
        <w:t>Corrección de errores: Formato de fecha para la importación de la fuente del producto</w:t>
      </w:r>
      <w:bookmarkEnd w:id="93"/>
      <w:bookmarkEnd w:id="94"/>
      <w:bookmarkEnd w:id="95"/>
    </w:p>
    <w:p w14:paraId="70680204" w14:textId="77777777" w:rsidR="000C4027" w:rsidRPr="00C41AD6" w:rsidRDefault="000C4027" w:rsidP="000C4027">
      <w:pPr>
        <w:rPr>
          <w:sz w:val="24"/>
          <w:szCs w:val="24"/>
        </w:rPr>
      </w:pPr>
      <w:r w:rsidRPr="00C41AD6">
        <w:rPr>
          <w:sz w:val="24"/>
          <w:szCs w:val="24"/>
        </w:rPr>
        <w:t xml:space="preserve">Hemos solucionado problemas relacionados con el formato de fecha durante </w:t>
      </w:r>
      <w:hyperlink r:id="rId52" w:history="1">
        <w:r w:rsidRPr="00C41AD6">
          <w:rPr>
            <w:rStyle w:val="Hyperlink"/>
            <w:sz w:val="24"/>
            <w:szCs w:val="24"/>
          </w:rPr>
          <w:t xml:space="preserve">la importación del origen del producto </w:t>
        </w:r>
      </w:hyperlink>
      <w:r w:rsidRPr="00C41AD6">
        <w:rPr>
          <w:sz w:val="24"/>
          <w:szCs w:val="24"/>
        </w:rPr>
        <w:t xml:space="preserve">. Para que la importación se realizara correctamente, era necesario </w:t>
      </w:r>
      <w:r w:rsidRPr="00C41AD6">
        <w:rPr>
          <w:sz w:val="24"/>
          <w:szCs w:val="24"/>
        </w:rPr>
        <w:lastRenderedPageBreak/>
        <w:t>cambiar manualmente el formato de fecha al formato de texto en el archivo de importación. Esta corrección manual ya no es necesaria.</w:t>
      </w:r>
    </w:p>
    <w:p w14:paraId="3A7295DC" w14:textId="77777777" w:rsidR="000C4027" w:rsidRDefault="000C4027" w:rsidP="00ED2101"/>
    <w:p w14:paraId="7BB3D45A" w14:textId="3887D665" w:rsidR="007716B6" w:rsidRDefault="00E7183A" w:rsidP="00ED2101">
      <w:pPr>
        <w:pStyle w:val="Heading2"/>
      </w:pPr>
      <w:bookmarkStart w:id="96" w:name="_Toc810039489"/>
      <w:bookmarkStart w:id="97" w:name="_Toc224045162"/>
      <w:bookmarkStart w:id="98" w:name="_Toc224045215"/>
      <w:r>
        <w:t>Columnas creadas y actualizadas en la página de lista de fuentes de productos</w:t>
      </w:r>
      <w:bookmarkEnd w:id="96"/>
      <w:bookmarkEnd w:id="97"/>
      <w:bookmarkEnd w:id="98"/>
    </w:p>
    <w:p w14:paraId="5B2CD20C" w14:textId="0F172E17" w:rsidR="00E7183A" w:rsidRPr="00E7183A" w:rsidRDefault="00E7183A" w:rsidP="00E7183A">
      <w:pPr>
        <w:rPr>
          <w:sz w:val="24"/>
          <w:szCs w:val="24"/>
        </w:rPr>
      </w:pPr>
      <w:r>
        <w:rPr>
          <w:sz w:val="24"/>
          <w:szCs w:val="24"/>
        </w:rPr>
        <w:t xml:space="preserve">Según lo solicitado por el equipo de Boston Sourcing, ahora hemos agregado columnas para los datos </w:t>
      </w:r>
      <w:r w:rsidRPr="00E7183A">
        <w:rPr>
          <w:b/>
          <w:bCs/>
          <w:sz w:val="24"/>
          <w:szCs w:val="24"/>
        </w:rPr>
        <w:t xml:space="preserve">Creado por </w:t>
      </w:r>
      <w:r>
        <w:rPr>
          <w:sz w:val="24"/>
          <w:szCs w:val="24"/>
        </w:rPr>
        <w:t xml:space="preserve">y </w:t>
      </w:r>
      <w:r w:rsidRPr="00E7183A">
        <w:rPr>
          <w:b/>
          <w:bCs/>
          <w:sz w:val="24"/>
          <w:szCs w:val="24"/>
        </w:rPr>
        <w:t xml:space="preserve">Actualizado por </w:t>
      </w:r>
      <w:r>
        <w:rPr>
          <w:sz w:val="24"/>
          <w:szCs w:val="24"/>
        </w:rPr>
        <w:t>en la página de lista de fuentes de productos.</w:t>
      </w:r>
    </w:p>
    <w:p w14:paraId="7A58D442" w14:textId="77777777" w:rsidR="00E7183A" w:rsidRDefault="00E7183A" w:rsidP="003B4ACB">
      <w:pPr>
        <w:keepNext/>
        <w:jc w:val="center"/>
      </w:pPr>
      <w:r w:rsidRPr="00E7183A">
        <w:rPr>
          <w:noProof/>
        </w:rPr>
        <w:drawing>
          <wp:inline distT="0" distB="0" distL="0" distR="0" wp14:anchorId="6BAB777E" wp14:editId="494A2DF6">
            <wp:extent cx="3870960" cy="1748894"/>
            <wp:effectExtent l="0" t="0" r="0" b="3810"/>
            <wp:docPr id="448740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40751" name=""/>
                    <pic:cNvPicPr/>
                  </pic:nvPicPr>
                  <pic:blipFill>
                    <a:blip r:embed="rId53"/>
                    <a:stretch>
                      <a:fillRect/>
                    </a:stretch>
                  </pic:blipFill>
                  <pic:spPr>
                    <a:xfrm>
                      <a:off x="0" y="0"/>
                      <a:ext cx="3876784" cy="1751525"/>
                    </a:xfrm>
                    <a:prstGeom prst="rect">
                      <a:avLst/>
                    </a:prstGeom>
                  </pic:spPr>
                </pic:pic>
              </a:graphicData>
            </a:graphic>
          </wp:inline>
        </w:drawing>
      </w:r>
    </w:p>
    <w:p w14:paraId="76EF6A13" w14:textId="234F42A4" w:rsidR="00E7183A" w:rsidRDefault="00E7183A" w:rsidP="00E7183A">
      <w:pPr>
        <w:pStyle w:val="Caption"/>
      </w:pPr>
      <w:r>
        <w:t xml:space="preserve">Nuevo Columnas </w:t>
      </w:r>
      <w:r w:rsidRPr="003B4ACB">
        <w:rPr>
          <w:b/>
          <w:bCs/>
        </w:rPr>
        <w:t xml:space="preserve">creadas </w:t>
      </w:r>
      <w:r>
        <w:t xml:space="preserve">y </w:t>
      </w:r>
      <w:r w:rsidRPr="003B4ACB">
        <w:rPr>
          <w:b/>
          <w:bCs/>
        </w:rPr>
        <w:t xml:space="preserve">actualizadas </w:t>
      </w:r>
      <w:r>
        <w:t>en la página de lista de fuentes de productos</w:t>
      </w:r>
    </w:p>
    <w:p w14:paraId="11CD753F" w14:textId="77777777" w:rsidR="000E7020" w:rsidRPr="000E7020" w:rsidRDefault="000E7020" w:rsidP="000E7020"/>
    <w:p w14:paraId="1B26B5DE" w14:textId="25DF1EF8" w:rsidR="00ED2101" w:rsidRDefault="00ED2101" w:rsidP="00ED2101">
      <w:pPr>
        <w:pStyle w:val="Heading2"/>
      </w:pPr>
      <w:bookmarkStart w:id="99" w:name="_Toc545557882"/>
      <w:bookmarkStart w:id="100" w:name="_Toc224045163"/>
      <w:bookmarkStart w:id="101" w:name="_Toc224045216"/>
      <w:r>
        <w:t>Actualizaciones de la pestaña Origen del producto en la tarjeta electrónica de existencias</w:t>
      </w:r>
      <w:bookmarkEnd w:id="99"/>
      <w:bookmarkEnd w:id="100"/>
      <w:bookmarkEnd w:id="101"/>
    </w:p>
    <w:p w14:paraId="371BC2F1" w14:textId="07BB8F00" w:rsidR="00ED2101" w:rsidRPr="00C41AD6" w:rsidRDefault="00ED2101" w:rsidP="00ED2101">
      <w:pPr>
        <w:rPr>
          <w:sz w:val="24"/>
          <w:szCs w:val="24"/>
        </w:rPr>
      </w:pPr>
      <w:r w:rsidRPr="00C41AD6">
        <w:rPr>
          <w:sz w:val="24"/>
          <w:szCs w:val="24"/>
        </w:rPr>
        <w:t xml:space="preserve">Según lo solicitado por el equipo de abastecimiento de Boston, hemos realizado algunas actualizaciones en la </w:t>
      </w:r>
      <w:hyperlink r:id="rId54" w:history="1">
        <w:r w:rsidRPr="00C41AD6">
          <w:rPr>
            <w:rStyle w:val="Hyperlink"/>
            <w:sz w:val="24"/>
            <w:szCs w:val="24"/>
          </w:rPr>
          <w:t xml:space="preserve">pestaña Fuentes de productos </w:t>
        </w:r>
      </w:hyperlink>
      <w:r w:rsidRPr="00C41AD6">
        <w:rPr>
          <w:sz w:val="24"/>
          <w:szCs w:val="24"/>
        </w:rPr>
        <w:t>en la tarjeta de stock para mostrar solo la información de fuente relevante.</w:t>
      </w:r>
    </w:p>
    <w:p w14:paraId="3F12615B" w14:textId="77777777" w:rsidR="00ED2101" w:rsidRPr="00C41AD6" w:rsidRDefault="00ED2101" w:rsidP="00ED2101">
      <w:pPr>
        <w:pStyle w:val="ListParagraph"/>
        <w:numPr>
          <w:ilvl w:val="0"/>
          <w:numId w:val="35"/>
        </w:numPr>
        <w:rPr>
          <w:sz w:val="24"/>
          <w:szCs w:val="24"/>
        </w:rPr>
      </w:pPr>
      <w:r w:rsidRPr="00C41AD6">
        <w:rPr>
          <w:sz w:val="24"/>
          <w:szCs w:val="24"/>
        </w:rPr>
        <w:t xml:space="preserve">Se eliminaron las columnas </w:t>
      </w:r>
      <w:r w:rsidRPr="00C41AD6">
        <w:rPr>
          <w:b/>
          <w:bCs/>
          <w:sz w:val="24"/>
          <w:szCs w:val="24"/>
        </w:rPr>
        <w:t xml:space="preserve">Precio del contrato </w:t>
      </w:r>
      <w:r w:rsidRPr="00C41AD6">
        <w:rPr>
          <w:sz w:val="24"/>
          <w:szCs w:val="24"/>
        </w:rPr>
        <w:t xml:space="preserve">y </w:t>
      </w:r>
      <w:r w:rsidRPr="00C41AD6">
        <w:rPr>
          <w:b/>
          <w:bCs/>
          <w:sz w:val="24"/>
          <w:szCs w:val="24"/>
        </w:rPr>
        <w:t>Fecha de finalización del contrato .</w:t>
      </w:r>
    </w:p>
    <w:p w14:paraId="3F2DB6AD" w14:textId="77777777" w:rsidR="00ED2101" w:rsidRPr="00C41AD6" w:rsidRDefault="00ED2101" w:rsidP="00ED2101">
      <w:pPr>
        <w:pStyle w:val="ListParagraph"/>
        <w:numPr>
          <w:ilvl w:val="0"/>
          <w:numId w:val="35"/>
        </w:numPr>
        <w:rPr>
          <w:sz w:val="24"/>
          <w:szCs w:val="24"/>
        </w:rPr>
      </w:pPr>
      <w:r w:rsidRPr="00C41AD6">
        <w:rPr>
          <w:sz w:val="24"/>
          <w:szCs w:val="24"/>
        </w:rPr>
        <w:t xml:space="preserve">Se reemplazó </w:t>
      </w:r>
      <w:r w:rsidRPr="00C41AD6">
        <w:rPr>
          <w:b/>
          <w:bCs/>
          <w:sz w:val="24"/>
          <w:szCs w:val="24"/>
        </w:rPr>
        <w:t xml:space="preserve">el tamaño del paquete </w:t>
      </w:r>
      <w:r w:rsidRPr="00C41AD6">
        <w:rPr>
          <w:sz w:val="24"/>
          <w:szCs w:val="24"/>
        </w:rPr>
        <w:t xml:space="preserve">y </w:t>
      </w:r>
      <w:r w:rsidRPr="00C41AD6">
        <w:rPr>
          <w:b/>
          <w:bCs/>
          <w:sz w:val="24"/>
          <w:szCs w:val="24"/>
        </w:rPr>
        <w:t xml:space="preserve">el último precio </w:t>
      </w:r>
      <w:r w:rsidRPr="00C41AD6">
        <w:rPr>
          <w:sz w:val="24"/>
          <w:szCs w:val="24"/>
        </w:rPr>
        <w:t xml:space="preserve">con </w:t>
      </w:r>
      <w:r w:rsidRPr="00C41AD6">
        <w:rPr>
          <w:b/>
          <w:bCs/>
          <w:sz w:val="24"/>
          <w:szCs w:val="24"/>
        </w:rPr>
        <w:t xml:space="preserve">el paquete de origen predeterminado </w:t>
      </w:r>
      <w:r w:rsidRPr="00C41AD6">
        <w:rPr>
          <w:sz w:val="24"/>
          <w:szCs w:val="24"/>
        </w:rPr>
        <w:t xml:space="preserve">y </w:t>
      </w:r>
      <w:r w:rsidRPr="00C41AD6">
        <w:rPr>
          <w:b/>
          <w:bCs/>
          <w:sz w:val="24"/>
          <w:szCs w:val="24"/>
        </w:rPr>
        <w:t xml:space="preserve">el precio del paquete predeterminado </w:t>
      </w:r>
      <w:r w:rsidRPr="00C41AD6">
        <w:rPr>
          <w:sz w:val="24"/>
          <w:szCs w:val="24"/>
        </w:rPr>
        <w:t>, respectivamente.</w:t>
      </w:r>
    </w:p>
    <w:p w14:paraId="57C5E3C9" w14:textId="77777777" w:rsidR="00ED2101" w:rsidRPr="00C41AD6" w:rsidRDefault="00ED2101" w:rsidP="00ED2101">
      <w:pPr>
        <w:pStyle w:val="ListParagraph"/>
        <w:numPr>
          <w:ilvl w:val="0"/>
          <w:numId w:val="35"/>
        </w:numPr>
        <w:rPr>
          <w:sz w:val="24"/>
          <w:szCs w:val="24"/>
        </w:rPr>
      </w:pPr>
      <w:r w:rsidRPr="00C41AD6">
        <w:rPr>
          <w:sz w:val="24"/>
          <w:szCs w:val="24"/>
        </w:rPr>
        <w:t xml:space="preserve">Se agregó una columna para </w:t>
      </w:r>
      <w:r w:rsidRPr="00C41AD6">
        <w:rPr>
          <w:b/>
          <w:bCs/>
          <w:sz w:val="24"/>
          <w:szCs w:val="24"/>
        </w:rPr>
        <w:t xml:space="preserve">cada precio </w:t>
      </w:r>
      <w:r w:rsidRPr="00C41AD6">
        <w:rPr>
          <w:sz w:val="24"/>
          <w:szCs w:val="24"/>
        </w:rPr>
        <w:t>(precio del paquete predeterminado/tamaño del paquete), redondeado a 4 decimales.</w:t>
      </w:r>
    </w:p>
    <w:p w14:paraId="5DC08729" w14:textId="77777777" w:rsidR="00ED2101" w:rsidRDefault="00ED2101" w:rsidP="00ED2101">
      <w:pPr>
        <w:keepNext/>
      </w:pPr>
      <w:r w:rsidRPr="003B2286">
        <w:rPr>
          <w:noProof/>
        </w:rPr>
        <w:drawing>
          <wp:inline distT="0" distB="0" distL="0" distR="0" wp14:anchorId="4749518A" wp14:editId="62C9E8E8">
            <wp:extent cx="5943600" cy="882650"/>
            <wp:effectExtent l="0" t="0" r="0" b="0"/>
            <wp:docPr id="1670506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06401" name=""/>
                    <pic:cNvPicPr/>
                  </pic:nvPicPr>
                  <pic:blipFill>
                    <a:blip r:embed="rId55"/>
                    <a:stretch>
                      <a:fillRect/>
                    </a:stretch>
                  </pic:blipFill>
                  <pic:spPr>
                    <a:xfrm>
                      <a:off x="0" y="0"/>
                      <a:ext cx="5943600" cy="882650"/>
                    </a:xfrm>
                    <a:prstGeom prst="rect">
                      <a:avLst/>
                    </a:prstGeom>
                  </pic:spPr>
                </pic:pic>
              </a:graphicData>
            </a:graphic>
          </wp:inline>
        </w:drawing>
      </w:r>
    </w:p>
    <w:p w14:paraId="3E0E1460" w14:textId="77777777" w:rsidR="00ED2101" w:rsidRDefault="00ED2101" w:rsidP="00ED2101">
      <w:pPr>
        <w:pStyle w:val="Caption"/>
      </w:pPr>
      <w:r>
        <w:t>Columnas de fuentes de productos ANTES de 0.9.7</w:t>
      </w:r>
    </w:p>
    <w:p w14:paraId="3D30709B" w14:textId="77777777" w:rsidR="00ED2101" w:rsidRDefault="00ED2101" w:rsidP="00ED2101"/>
    <w:p w14:paraId="065CB9F6" w14:textId="77777777" w:rsidR="00ED2101" w:rsidRDefault="00ED2101" w:rsidP="00ED2101">
      <w:pPr>
        <w:keepNext/>
      </w:pPr>
      <w:r w:rsidRPr="00FD1532">
        <w:rPr>
          <w:noProof/>
        </w:rPr>
        <w:drawing>
          <wp:inline distT="0" distB="0" distL="0" distR="0" wp14:anchorId="76F8FAF3" wp14:editId="48C020FB">
            <wp:extent cx="5943600" cy="841375"/>
            <wp:effectExtent l="0" t="0" r="0" b="0"/>
            <wp:docPr id="49228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8621" name=""/>
                    <pic:cNvPicPr/>
                  </pic:nvPicPr>
                  <pic:blipFill>
                    <a:blip r:embed="rId56"/>
                    <a:stretch>
                      <a:fillRect/>
                    </a:stretch>
                  </pic:blipFill>
                  <pic:spPr>
                    <a:xfrm>
                      <a:off x="0" y="0"/>
                      <a:ext cx="5943600" cy="841375"/>
                    </a:xfrm>
                    <a:prstGeom prst="rect">
                      <a:avLst/>
                    </a:prstGeom>
                  </pic:spPr>
                </pic:pic>
              </a:graphicData>
            </a:graphic>
          </wp:inline>
        </w:drawing>
      </w:r>
    </w:p>
    <w:p w14:paraId="2E56C911" w14:textId="77777777" w:rsidR="00ED2101" w:rsidRDefault="00ED2101" w:rsidP="00ED2101">
      <w:pPr>
        <w:pStyle w:val="Caption"/>
      </w:pPr>
      <w:r>
        <w:t>Columnas de fuentes de productos DESPUÉS DE 0.9.7</w:t>
      </w:r>
    </w:p>
    <w:p w14:paraId="50816AA1" w14:textId="77777777" w:rsidR="00657DBC" w:rsidRDefault="00657DBC" w:rsidP="0089193F">
      <w:pPr>
        <w:pStyle w:val="Heading3"/>
      </w:pPr>
    </w:p>
    <w:p w14:paraId="52DA86DA" w14:textId="00517851" w:rsidR="0089193F" w:rsidRDefault="00F96F45" w:rsidP="00903D64">
      <w:pPr>
        <w:pStyle w:val="Heading2"/>
      </w:pPr>
      <w:bookmarkStart w:id="102" w:name="_Toc2005336688"/>
      <w:bookmarkStart w:id="103" w:name="_Toc224045164"/>
      <w:bookmarkStart w:id="104" w:name="_Toc224045217"/>
      <w:r>
        <w:t>Corrección de errores: Exportar fuentes de productos desde la tarjeta de inventario electrónica</w:t>
      </w:r>
      <w:bookmarkEnd w:id="102"/>
      <w:bookmarkEnd w:id="103"/>
      <w:bookmarkEnd w:id="104"/>
    </w:p>
    <w:p w14:paraId="46AE86CF" w14:textId="6950A7CB" w:rsidR="003E2BCA" w:rsidRPr="00C41AD6" w:rsidRDefault="008433C9" w:rsidP="003E2BCA">
      <w:pPr>
        <w:keepNext/>
        <w:rPr>
          <w:sz w:val="24"/>
          <w:szCs w:val="24"/>
        </w:rPr>
      </w:pPr>
      <w:r w:rsidRPr="00C41AD6">
        <w:rPr>
          <w:sz w:val="24"/>
          <w:szCs w:val="24"/>
        </w:rPr>
        <w:t xml:space="preserve">El botón "Exportar fuentes de productos" de la tarjeta de inventario exportaba las fuentes de todos los productos, en lugar de solo las del producto actual. </w:t>
      </w:r>
      <w:r w:rsidR="003E2BCA" w:rsidRPr="00C41AD6">
        <w:rPr>
          <w:sz w:val="24"/>
          <w:szCs w:val="24"/>
        </w:rPr>
        <w:br/>
      </w:r>
      <w:r w:rsidRPr="00C41AD6">
        <w:rPr>
          <w:sz w:val="24"/>
          <w:szCs w:val="24"/>
        </w:rPr>
        <w:t>Esto ya se ha solucionado. El botón solo exportará las fuentes relacionadas con el producto que el usuario esté visualizando.</w:t>
      </w:r>
      <w:r w:rsidRPr="00C41AD6">
        <w:rPr>
          <w:sz w:val="24"/>
          <w:szCs w:val="24"/>
        </w:rPr>
        <w:br/>
      </w:r>
      <w:r w:rsidRPr="00C41AD6">
        <w:rPr>
          <w:noProof/>
          <w:sz w:val="24"/>
          <w:szCs w:val="24"/>
        </w:rPr>
        <w:drawing>
          <wp:inline distT="0" distB="0" distL="0" distR="0" wp14:anchorId="1B6B57D6" wp14:editId="0015755A">
            <wp:extent cx="5943600" cy="1769745"/>
            <wp:effectExtent l="0" t="0" r="0" b="1905"/>
            <wp:docPr id="240509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09548" name=""/>
                    <pic:cNvPicPr/>
                  </pic:nvPicPr>
                  <pic:blipFill>
                    <a:blip r:embed="rId57"/>
                    <a:stretch>
                      <a:fillRect/>
                    </a:stretch>
                  </pic:blipFill>
                  <pic:spPr>
                    <a:xfrm>
                      <a:off x="0" y="0"/>
                      <a:ext cx="5943600" cy="1769745"/>
                    </a:xfrm>
                    <a:prstGeom prst="rect">
                      <a:avLst/>
                    </a:prstGeom>
                  </pic:spPr>
                </pic:pic>
              </a:graphicData>
            </a:graphic>
          </wp:inline>
        </w:drawing>
      </w:r>
    </w:p>
    <w:p w14:paraId="4C6BFAEF" w14:textId="47C1FC63" w:rsidR="008433C9" w:rsidRDefault="003E2BCA" w:rsidP="003E2BCA">
      <w:pPr>
        <w:pStyle w:val="Caption"/>
      </w:pPr>
      <w:r>
        <w:t>Botón Exportar fuentes de productos en la tarjeta electrónica de stock</w:t>
      </w:r>
    </w:p>
    <w:p w14:paraId="3C891208" w14:textId="77777777" w:rsidR="008433C9" w:rsidRDefault="008433C9" w:rsidP="00657DBC"/>
    <w:p w14:paraId="7390A59F" w14:textId="03C53099" w:rsidR="00657DBC" w:rsidRDefault="00BE4AB8" w:rsidP="00903D64">
      <w:pPr>
        <w:pStyle w:val="Heading2"/>
      </w:pPr>
      <w:bookmarkStart w:id="105" w:name="_Toc337600365"/>
      <w:bookmarkStart w:id="106" w:name="_Toc224045165"/>
      <w:bookmarkStart w:id="107" w:name="_Toc224045218"/>
      <w:r>
        <w:lastRenderedPageBreak/>
        <w:t>No pierda las actualizaciones de origen del producto</w:t>
      </w:r>
      <w:bookmarkEnd w:id="105"/>
      <w:bookmarkEnd w:id="106"/>
      <w:bookmarkEnd w:id="107"/>
    </w:p>
    <w:p w14:paraId="38ADC5CC" w14:textId="37274536" w:rsidR="00182171" w:rsidRPr="00C41AD6" w:rsidRDefault="008433C9" w:rsidP="00182171">
      <w:pPr>
        <w:keepNext/>
        <w:rPr>
          <w:sz w:val="24"/>
          <w:szCs w:val="24"/>
        </w:rPr>
      </w:pPr>
      <w:r w:rsidRPr="00C41AD6">
        <w:rPr>
          <w:sz w:val="24"/>
          <w:szCs w:val="24"/>
        </w:rPr>
        <w:t>Después de actualizar la fuente del producto, si intenta volver a otra página sin guardar, OpenBoxes mostrará una advertencia indicando que hay cambios sin guardar.</w:t>
      </w:r>
      <w:r w:rsidRPr="00C41AD6">
        <w:rPr>
          <w:sz w:val="24"/>
          <w:szCs w:val="24"/>
        </w:rPr>
        <w:br/>
      </w:r>
      <w:r w:rsidRPr="00C41AD6">
        <w:rPr>
          <w:noProof/>
          <w:sz w:val="24"/>
          <w:szCs w:val="24"/>
        </w:rPr>
        <w:drawing>
          <wp:inline distT="0" distB="0" distL="0" distR="0" wp14:anchorId="19FC4383" wp14:editId="7DB6CAEF">
            <wp:extent cx="5448772" cy="1745131"/>
            <wp:effectExtent l="0" t="0" r="0" b="7620"/>
            <wp:docPr id="1011209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09579" name=""/>
                    <pic:cNvPicPr/>
                  </pic:nvPicPr>
                  <pic:blipFill>
                    <a:blip r:embed="rId58"/>
                    <a:stretch>
                      <a:fillRect/>
                    </a:stretch>
                  </pic:blipFill>
                  <pic:spPr>
                    <a:xfrm>
                      <a:off x="0" y="0"/>
                      <a:ext cx="5448772" cy="1745131"/>
                    </a:xfrm>
                    <a:prstGeom prst="rect">
                      <a:avLst/>
                    </a:prstGeom>
                  </pic:spPr>
                </pic:pic>
              </a:graphicData>
            </a:graphic>
          </wp:inline>
        </w:drawing>
      </w:r>
    </w:p>
    <w:p w14:paraId="2E42600F" w14:textId="783C17BB" w:rsidR="008433C9" w:rsidRDefault="00182171" w:rsidP="00182171">
      <w:pPr>
        <w:pStyle w:val="Caption"/>
      </w:pPr>
      <w:r>
        <w:t>Mensaje de advertencia para ediciones de origen de producto no guardadas</w:t>
      </w:r>
    </w:p>
    <w:p w14:paraId="2E30AB0B" w14:textId="77777777" w:rsidR="008208B4" w:rsidRPr="00C41AD6" w:rsidRDefault="0032767E" w:rsidP="008208B4">
      <w:pPr>
        <w:keepNext/>
        <w:rPr>
          <w:sz w:val="24"/>
          <w:szCs w:val="24"/>
        </w:rPr>
      </w:pPr>
      <w:r w:rsidRPr="00C41AD6">
        <w:rPr>
          <w:rStyle w:val="Emphasis"/>
          <w:sz w:val="24"/>
          <w:szCs w:val="24"/>
        </w:rPr>
        <w:t>Nota: Esta advertencia se muestra solo cuando los usuarios hacen clic en el botón “Volver a la lista de fuentes de productos” en la parte superior izquierda de la pantalla, NO cuando usan la flecha hacia atrás del navegador.</w:t>
      </w:r>
      <w:r w:rsidR="008208B4" w:rsidRPr="00C41AD6">
        <w:rPr>
          <w:rStyle w:val="Emphasis"/>
          <w:sz w:val="24"/>
          <w:szCs w:val="24"/>
        </w:rPr>
        <w:br/>
      </w:r>
      <w:r w:rsidR="008208B4" w:rsidRPr="00C41AD6">
        <w:rPr>
          <w:rStyle w:val="Emphasis"/>
          <w:noProof/>
          <w:sz w:val="24"/>
          <w:szCs w:val="24"/>
        </w:rPr>
        <w:drawing>
          <wp:inline distT="0" distB="0" distL="0" distR="0" wp14:anchorId="7D482224" wp14:editId="53F742E0">
            <wp:extent cx="5943600" cy="1288415"/>
            <wp:effectExtent l="0" t="0" r="0" b="6985"/>
            <wp:docPr id="441415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15592" name=""/>
                    <pic:cNvPicPr/>
                  </pic:nvPicPr>
                  <pic:blipFill>
                    <a:blip r:embed="rId59"/>
                    <a:stretch>
                      <a:fillRect/>
                    </a:stretch>
                  </pic:blipFill>
                  <pic:spPr>
                    <a:xfrm>
                      <a:off x="0" y="0"/>
                      <a:ext cx="5943600" cy="1288415"/>
                    </a:xfrm>
                    <a:prstGeom prst="rect">
                      <a:avLst/>
                    </a:prstGeom>
                  </pic:spPr>
                </pic:pic>
              </a:graphicData>
            </a:graphic>
          </wp:inline>
        </w:drawing>
      </w:r>
    </w:p>
    <w:p w14:paraId="436BE74E" w14:textId="6A442901" w:rsidR="008433C9" w:rsidRPr="0032767E" w:rsidRDefault="008208B4" w:rsidP="008208B4">
      <w:pPr>
        <w:pStyle w:val="Caption"/>
        <w:rPr>
          <w:rStyle w:val="Emphasis"/>
        </w:rPr>
      </w:pPr>
      <w:r>
        <w:t>Botón resaltado "Volver a la lista de fuentes de productos"</w:t>
      </w:r>
    </w:p>
    <w:p w14:paraId="0FE70693" w14:textId="77777777" w:rsidR="00B00269" w:rsidRPr="00B00269" w:rsidRDefault="00B00269" w:rsidP="00B00269"/>
    <w:p w14:paraId="387FD717" w14:textId="2B4FB35F" w:rsidR="008433C9" w:rsidRDefault="00FC3E31" w:rsidP="00DF0A93">
      <w:pPr>
        <w:pStyle w:val="Heading2"/>
      </w:pPr>
      <w:bookmarkStart w:id="108" w:name="_Toc591813255"/>
      <w:bookmarkStart w:id="109" w:name="_Toc224045166"/>
      <w:bookmarkStart w:id="110" w:name="_Toc224045219"/>
      <w:r>
        <w:t>Eliminar la fuente del producto con el paquete asociado</w:t>
      </w:r>
      <w:bookmarkEnd w:id="108"/>
      <w:bookmarkEnd w:id="109"/>
      <w:bookmarkEnd w:id="110"/>
    </w:p>
    <w:p w14:paraId="6703771A" w14:textId="43B86870" w:rsidR="00E04CEE" w:rsidRPr="00C41AD6" w:rsidRDefault="00F065DF" w:rsidP="00B00269">
      <w:pPr>
        <w:rPr>
          <w:sz w:val="24"/>
          <w:szCs w:val="24"/>
        </w:rPr>
      </w:pPr>
      <w:r w:rsidRPr="1667E783">
        <w:rPr>
          <w:sz w:val="24"/>
          <w:szCs w:val="24"/>
        </w:rPr>
        <w:t>Si una fuente de producto tuviera un paquete asociado, OpenBoxes no permitiría eliminar la fuente, por lo que prácticamente no habría forma de eliminarla.</w:t>
      </w:r>
    </w:p>
    <w:p w14:paraId="2DC4C4C5" w14:textId="4142B75D" w:rsidR="00B10990" w:rsidRPr="00C41AD6" w:rsidRDefault="00E04CEE" w:rsidP="00B00269">
      <w:pPr>
        <w:rPr>
          <w:sz w:val="24"/>
          <w:szCs w:val="24"/>
        </w:rPr>
      </w:pPr>
      <w:r w:rsidRPr="00C41AD6">
        <w:rPr>
          <w:sz w:val="24"/>
          <w:szCs w:val="24"/>
        </w:rPr>
        <w:t>Para permitir que el equipo de Abastecimiento mantenga los datos actualizados, los usuarios ahora pueden eliminar una Fuente de Producto incluso si tiene un Paquete asociado, lo que también elimina los registros del paquete de producto asociado.</w:t>
      </w:r>
    </w:p>
    <w:p w14:paraId="4FAC4BD0" w14:textId="77777777" w:rsidR="00183524" w:rsidRDefault="00183524" w:rsidP="00183524">
      <w:pPr>
        <w:keepNext/>
        <w:jc w:val="center"/>
      </w:pPr>
      <w:r w:rsidRPr="00183524">
        <w:rPr>
          <w:noProof/>
        </w:rPr>
        <w:lastRenderedPageBreak/>
        <w:drawing>
          <wp:inline distT="0" distB="0" distL="0" distR="0" wp14:anchorId="6AA48554" wp14:editId="4A1CF005">
            <wp:extent cx="5943600" cy="1323975"/>
            <wp:effectExtent l="0" t="0" r="0" b="9525"/>
            <wp:docPr id="1273844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44128" name=""/>
                    <pic:cNvPicPr/>
                  </pic:nvPicPr>
                  <pic:blipFill>
                    <a:blip r:embed="rId60"/>
                    <a:stretch>
                      <a:fillRect/>
                    </a:stretch>
                  </pic:blipFill>
                  <pic:spPr>
                    <a:xfrm>
                      <a:off x="0" y="0"/>
                      <a:ext cx="5943600" cy="1323975"/>
                    </a:xfrm>
                    <a:prstGeom prst="rect">
                      <a:avLst/>
                    </a:prstGeom>
                  </pic:spPr>
                </pic:pic>
              </a:graphicData>
            </a:graphic>
          </wp:inline>
        </w:drawing>
      </w:r>
    </w:p>
    <w:p w14:paraId="70F2261D" w14:textId="608CC31B" w:rsidR="00127E0F" w:rsidRDefault="00183524" w:rsidP="00ED3EE5">
      <w:pPr>
        <w:pStyle w:val="Caption"/>
      </w:pPr>
      <w:r>
        <w:t>Paquete fuente predeterminado en la fuente del producto</w:t>
      </w:r>
    </w:p>
    <w:p w14:paraId="31A7C3C2" w14:textId="77777777" w:rsidR="00AE60B6" w:rsidRDefault="00AE60B6" w:rsidP="00744B31">
      <w:pPr>
        <w:pStyle w:val="Heading1"/>
      </w:pPr>
    </w:p>
    <w:p w14:paraId="167C140A" w14:textId="77777777" w:rsidR="002643E5" w:rsidRDefault="002643E5" w:rsidP="002643E5">
      <w:pPr>
        <w:pStyle w:val="Heading1"/>
      </w:pPr>
      <w:bookmarkStart w:id="111" w:name="_Toc1997428311"/>
      <w:bookmarkStart w:id="112" w:name="_Toc224045167"/>
      <w:bookmarkStart w:id="113" w:name="_Toc224045220"/>
      <w:r>
        <w:t>Otras actualizaciones</w:t>
      </w:r>
      <w:bookmarkEnd w:id="111"/>
      <w:bookmarkEnd w:id="112"/>
      <w:bookmarkEnd w:id="113"/>
    </w:p>
    <w:p w14:paraId="31198DD0" w14:textId="77777777" w:rsidR="002643E5" w:rsidRPr="009D6221" w:rsidRDefault="002643E5" w:rsidP="002643E5">
      <w:pPr>
        <w:pStyle w:val="Heading2"/>
      </w:pPr>
      <w:bookmarkStart w:id="114" w:name="_Toc2046946180"/>
      <w:bookmarkStart w:id="115" w:name="_Toc224045168"/>
      <w:bookmarkStart w:id="116" w:name="_Toc224045221"/>
      <w:r>
        <w:t>Informe QOH de referencia eliminado del menú de informes</w:t>
      </w:r>
      <w:bookmarkEnd w:id="114"/>
      <w:bookmarkEnd w:id="115"/>
      <w:bookmarkEnd w:id="116"/>
    </w:p>
    <w:p w14:paraId="3C6237A9" w14:textId="63455751" w:rsidR="002643E5" w:rsidRPr="009D6221" w:rsidRDefault="002643E5" w:rsidP="002643E5">
      <w:pPr>
        <w:keepNext/>
        <w:rPr>
          <w:sz w:val="24"/>
          <w:szCs w:val="24"/>
        </w:rPr>
      </w:pPr>
      <w:r w:rsidRPr="009D6221">
        <w:rPr>
          <w:sz w:val="24"/>
          <w:szCs w:val="24"/>
        </w:rPr>
        <w:t>Ya no verá el Informe de Calidad de Salud Base en el Menú de Informes. Este informe no está disponible; por lo tanto, hemos eliminado esta opción.</w:t>
      </w:r>
      <w:r w:rsidRPr="009D6221">
        <w:rPr>
          <w:sz w:val="24"/>
          <w:szCs w:val="24"/>
        </w:rPr>
        <w:br/>
      </w:r>
      <w:r w:rsidRPr="009D6221">
        <w:rPr>
          <w:sz w:val="24"/>
          <w:szCs w:val="24"/>
        </w:rPr>
        <w:br/>
      </w:r>
      <w:r w:rsidRPr="009D6221">
        <w:rPr>
          <w:noProof/>
          <w:sz w:val="24"/>
          <w:szCs w:val="24"/>
        </w:rPr>
        <mc:AlternateContent>
          <mc:Choice Requires="wps">
            <w:drawing>
              <wp:anchor distT="0" distB="0" distL="114300" distR="114300" simplePos="0" relativeHeight="251658240" behindDoc="0" locked="0" layoutInCell="1" allowOverlap="1" wp14:anchorId="0731D8C9" wp14:editId="1E564268">
                <wp:simplePos x="0" y="0"/>
                <wp:positionH relativeFrom="column">
                  <wp:posOffset>1817793</wp:posOffset>
                </wp:positionH>
                <wp:positionV relativeFrom="paragraph">
                  <wp:posOffset>853440</wp:posOffset>
                </wp:positionV>
                <wp:extent cx="365760" cy="281940"/>
                <wp:effectExtent l="0" t="19050" r="34290" b="41910"/>
                <wp:wrapNone/>
                <wp:docPr id="71537089" name="Arrow: Right 1"/>
                <wp:cNvGraphicFramePr/>
                <a:graphic xmlns:a="http://schemas.openxmlformats.org/drawingml/2006/main">
                  <a:graphicData uri="http://schemas.microsoft.com/office/word/2010/wordprocessingShape">
                    <wps:wsp>
                      <wps:cNvSpPr/>
                      <wps:spPr>
                        <a:xfrm>
                          <a:off x="0" y="0"/>
                          <a:ext cx="365760" cy="281940"/>
                        </a:xfrm>
                        <a:prstGeom prst="right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B3B6B72">
              <v:shapetype id="_x0000_t13" coordsize="21600,21600" o:spt="13" adj="16200,5400" path="m@0,l@0@1,0@1,0@2@0@2@0,21600,21600,10800xe" w14:anchorId="5DE0A477">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 style="position:absolute;margin-left:143.15pt;margin-top:67.2pt;width:28.8pt;height:22.2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9646 [3209]" strokecolor="#2d1502 [489]" strokeweight="2pt" type="#_x0000_t13" adj="1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"/>
            </w:pict>
          </mc:Fallback>
        </mc:AlternateContent>
      </w:r>
      <w:r w:rsidRPr="009D6221">
        <w:rPr>
          <w:noProof/>
          <w:sz w:val="24"/>
          <w:szCs w:val="24"/>
        </w:rPr>
        <w:drawing>
          <wp:inline distT="0" distB="0" distL="0" distR="0" wp14:anchorId="6E3E49C6" wp14:editId="66A12165">
            <wp:extent cx="1283619" cy="1710055"/>
            <wp:effectExtent l="0" t="0" r="0" b="4445"/>
            <wp:docPr id="66949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9671" name=""/>
                    <pic:cNvPicPr/>
                  </pic:nvPicPr>
                  <pic:blipFill>
                    <a:blip r:embed="rId61"/>
                    <a:stretch>
                      <a:fillRect/>
                    </a:stretch>
                  </pic:blipFill>
                  <pic:spPr>
                    <a:xfrm>
                      <a:off x="0" y="0"/>
                      <a:ext cx="1290726" cy="1719522"/>
                    </a:xfrm>
                    <a:prstGeom prst="rect">
                      <a:avLst/>
                    </a:prstGeom>
                  </pic:spPr>
                </pic:pic>
              </a:graphicData>
            </a:graphic>
          </wp:inline>
        </w:drawing>
      </w:r>
      <w:r w:rsidRPr="009D6221">
        <w:rPr>
          <w:sz w:val="24"/>
          <w:szCs w:val="24"/>
        </w:rPr>
        <w:t xml:space="preserve">                                    </w:t>
      </w:r>
      <w:r>
        <w:tab/>
      </w:r>
      <w:r>
        <w:tab/>
      </w:r>
      <w:r w:rsidRPr="009D6221">
        <w:rPr>
          <w:noProof/>
          <w:sz w:val="24"/>
          <w:szCs w:val="24"/>
        </w:rPr>
        <w:drawing>
          <wp:inline distT="0" distB="0" distL="0" distR="0" wp14:anchorId="4E8B1242" wp14:editId="48483D66">
            <wp:extent cx="1656151" cy="1714354"/>
            <wp:effectExtent l="0" t="0" r="1270" b="635"/>
            <wp:docPr id="1932970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70607" name=""/>
                    <pic:cNvPicPr/>
                  </pic:nvPicPr>
                  <pic:blipFill>
                    <a:blip r:embed="rId62"/>
                    <a:stretch>
                      <a:fillRect/>
                    </a:stretch>
                  </pic:blipFill>
                  <pic:spPr>
                    <a:xfrm>
                      <a:off x="0" y="0"/>
                      <a:ext cx="1664838" cy="1723347"/>
                    </a:xfrm>
                    <a:prstGeom prst="rect">
                      <a:avLst/>
                    </a:prstGeom>
                  </pic:spPr>
                </pic:pic>
              </a:graphicData>
            </a:graphic>
          </wp:inline>
        </w:drawing>
      </w:r>
    </w:p>
    <w:p w14:paraId="1EFE12BB" w14:textId="445C6986" w:rsidR="002643E5" w:rsidRPr="000B6661" w:rsidRDefault="002643E5" w:rsidP="002643E5">
      <w:pPr>
        <w:pStyle w:val="Caption"/>
        <w:jc w:val="left"/>
      </w:pPr>
      <w:r>
        <w:t xml:space="preserve">Anteriormente </w:t>
      </w:r>
      <w:r>
        <w:tab/>
      </w:r>
      <w:r>
        <w:tab/>
      </w:r>
      <w:r>
        <w:tab/>
      </w:r>
      <w:r>
        <w:tab/>
      </w:r>
      <w:r>
        <w:tab/>
      </w:r>
      <w:r>
        <w:tab/>
        <w:t>Ahora</w:t>
      </w:r>
    </w:p>
    <w:p w14:paraId="14215C97" w14:textId="77777777" w:rsidR="002643E5" w:rsidRDefault="002643E5" w:rsidP="002643E5"/>
    <w:p w14:paraId="5EE9B95C" w14:textId="77777777" w:rsidR="002643E5" w:rsidRDefault="002643E5" w:rsidP="002643E5">
      <w:pPr>
        <w:pStyle w:val="Heading2"/>
      </w:pPr>
      <w:bookmarkStart w:id="117" w:name="_Toc1882770280"/>
      <w:bookmarkStart w:id="118" w:name="_Toc224045169"/>
      <w:bookmarkStart w:id="119" w:name="_Toc224045222"/>
      <w:r>
        <w:t>Importación de inventario para el inicio de nuevos proyectos</w:t>
      </w:r>
      <w:bookmarkEnd w:id="117"/>
      <w:bookmarkEnd w:id="118"/>
      <w:bookmarkEnd w:id="119"/>
    </w:p>
    <w:p w14:paraId="7A5B3E3C" w14:textId="77777777" w:rsidR="006D112A" w:rsidRDefault="3BA967B9" w:rsidP="292553D4">
      <w:pPr>
        <w:rPr>
          <w:sz w:val="24"/>
          <w:szCs w:val="24"/>
        </w:rPr>
      </w:pPr>
      <w:r w:rsidRPr="1667E783">
        <w:rPr>
          <w:sz w:val="24"/>
          <w:szCs w:val="24"/>
        </w:rPr>
        <w:t>La función de Importación de Inventario no permitía importar productos que requieren Lote y Fecha de Caducidad con un QoH 0. Esto solo aplica a productos nuevos que nunca han estado en stock. Aunque esto ocurre con mayor frecuencia durante la puesta en marcha de un nuevo almacén, ya lo hemos solucionado.</w:t>
      </w:r>
    </w:p>
    <w:p w14:paraId="1A219C76" w14:textId="7170402F" w:rsidR="002643E5" w:rsidRDefault="002643E5" w:rsidP="292553D4">
      <w:pPr>
        <w:rPr>
          <w:sz w:val="24"/>
          <w:szCs w:val="24"/>
        </w:rPr>
      </w:pPr>
      <w:r w:rsidRPr="1667E783">
        <w:rPr>
          <w:sz w:val="24"/>
          <w:szCs w:val="24"/>
        </w:rPr>
        <w:t xml:space="preserve"> </w:t>
      </w:r>
    </w:p>
    <w:p w14:paraId="66605CE5" w14:textId="3B0DC3E9" w:rsidR="29FC8A87" w:rsidRPr="00B15314" w:rsidRDefault="29FC8A87" w:rsidP="00903D64">
      <w:pPr>
        <w:pStyle w:val="Heading1"/>
        <w:rPr>
          <w:sz w:val="16"/>
          <w:szCs w:val="16"/>
        </w:rPr>
      </w:pPr>
      <w:bookmarkStart w:id="120" w:name="_Toc66926838"/>
      <w:bookmarkStart w:id="121" w:name="_Toc224045170"/>
      <w:bookmarkStart w:id="122" w:name="_Toc224045223"/>
      <w:r>
        <w:lastRenderedPageBreak/>
        <w:t>Otras correcciones de errores</w:t>
      </w:r>
      <w:bookmarkEnd w:id="120"/>
      <w:bookmarkEnd w:id="121"/>
      <w:bookmarkEnd w:id="122"/>
    </w:p>
    <w:p w14:paraId="711F5980" w14:textId="4E8AC350" w:rsidR="00C2474D" w:rsidRDefault="00920A46" w:rsidP="008329AE">
      <w:pPr>
        <w:pStyle w:val="ListParagraph"/>
        <w:numPr>
          <w:ilvl w:val="0"/>
          <w:numId w:val="2"/>
        </w:numPr>
        <w:rPr>
          <w:sz w:val="24"/>
          <w:szCs w:val="24"/>
        </w:rPr>
      </w:pPr>
      <w:r w:rsidRPr="008329AE">
        <w:rPr>
          <w:b/>
          <w:bCs/>
          <w:sz w:val="24"/>
          <w:szCs w:val="24"/>
        </w:rPr>
        <w:t xml:space="preserve">El botón Editar durante la recepción no elimina los datos de la ubicación: </w:t>
      </w:r>
      <w:r w:rsidR="008329AE">
        <w:rPr>
          <w:sz w:val="24"/>
          <w:szCs w:val="24"/>
        </w:rPr>
        <w:t xml:space="preserve">El equipo de Compañeros en Salud informó esto. Al recibir un envío, al usar el </w:t>
      </w:r>
      <w:hyperlink r:id="rId63" w:history="1">
        <w:r w:rsidR="00C2474D" w:rsidRPr="0061309D">
          <w:rPr>
            <w:rStyle w:val="Hyperlink"/>
            <w:sz w:val="24"/>
            <w:szCs w:val="24"/>
          </w:rPr>
          <w:t xml:space="preserve">botón Editar </w:t>
        </w:r>
      </w:hyperlink>
      <w:r w:rsidR="00C2474D" w:rsidRPr="009D6221">
        <w:rPr>
          <w:sz w:val="24"/>
          <w:szCs w:val="24"/>
        </w:rPr>
        <w:t>, se eliminaban las ubicaciones de recepción seleccionadas para todos los productos y se restablecían a las predeterminadas. Esto ya se ha solucionado. Los datos de ubicación de la ubicación se conservarán después de usar el botón Editar.</w:t>
      </w:r>
    </w:p>
    <w:p w14:paraId="16CA34AB" w14:textId="77777777" w:rsidR="002C2D31" w:rsidRPr="008329AE" w:rsidRDefault="002C2D31" w:rsidP="002C2D31">
      <w:pPr>
        <w:pStyle w:val="ListParagraph"/>
        <w:rPr>
          <w:sz w:val="24"/>
          <w:szCs w:val="24"/>
        </w:rPr>
      </w:pPr>
    </w:p>
    <w:p w14:paraId="7C4F7DD3" w14:textId="291C0D79" w:rsidR="0004404B" w:rsidRDefault="00B159F1" w:rsidP="00B159F1">
      <w:pPr>
        <w:pStyle w:val="ListParagraph"/>
        <w:numPr>
          <w:ilvl w:val="0"/>
          <w:numId w:val="37"/>
        </w:numPr>
        <w:rPr>
          <w:sz w:val="24"/>
          <w:szCs w:val="24"/>
        </w:rPr>
      </w:pPr>
      <w:r w:rsidRPr="00B159F1">
        <w:rPr>
          <w:b/>
          <w:bCs/>
          <w:sz w:val="24"/>
          <w:szCs w:val="24"/>
        </w:rPr>
        <w:t xml:space="preserve">Función de transferencia ya operativa: </w:t>
      </w:r>
      <w:r>
        <w:rPr>
          <w:sz w:val="24"/>
          <w:szCs w:val="24"/>
        </w:rPr>
        <w:t>La Tarjeta Electrónica de Stock cuenta con una función de transferencia; sin embargo, esta función no funcionaba. Esta es una forma alternativa de ingresar una transacción de crédito en el sistema y facilita la entrada de datos para un solo producto. Este problema ya está solucionado.</w:t>
      </w:r>
      <w:r w:rsidR="0004404B" w:rsidRPr="009D6221">
        <w:rPr>
          <w:sz w:val="24"/>
          <w:szCs w:val="24"/>
        </w:rPr>
        <w:br/>
      </w:r>
      <w:r w:rsidR="0004404B" w:rsidRPr="009D6221">
        <w:rPr>
          <w:noProof/>
          <w:sz w:val="24"/>
          <w:szCs w:val="24"/>
        </w:rPr>
        <w:drawing>
          <wp:inline distT="0" distB="0" distL="0" distR="0" wp14:anchorId="26BFCBED" wp14:editId="26FF027D">
            <wp:extent cx="1415221" cy="1821180"/>
            <wp:effectExtent l="0" t="0" r="0" b="7620"/>
            <wp:docPr id="1856622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22432" name=""/>
                    <pic:cNvPicPr/>
                  </pic:nvPicPr>
                  <pic:blipFill>
                    <a:blip r:embed="rId64"/>
                    <a:stretch>
                      <a:fillRect/>
                    </a:stretch>
                  </pic:blipFill>
                  <pic:spPr>
                    <a:xfrm>
                      <a:off x="0" y="0"/>
                      <a:ext cx="1419018" cy="1826066"/>
                    </a:xfrm>
                    <a:prstGeom prst="rect">
                      <a:avLst/>
                    </a:prstGeom>
                  </pic:spPr>
                </pic:pic>
              </a:graphicData>
            </a:graphic>
          </wp:inline>
        </w:drawing>
      </w:r>
    </w:p>
    <w:p w14:paraId="2479D85F" w14:textId="77777777" w:rsidR="002C2D31" w:rsidRPr="00B159F1" w:rsidRDefault="002C2D31" w:rsidP="002C2D31">
      <w:pPr>
        <w:pStyle w:val="ListParagraph"/>
        <w:rPr>
          <w:sz w:val="24"/>
          <w:szCs w:val="24"/>
        </w:rPr>
      </w:pPr>
    </w:p>
    <w:p w14:paraId="1A44B9D4" w14:textId="514F4A7F" w:rsidR="0004404B" w:rsidRDefault="0C78A019" w:rsidP="006F6FDD">
      <w:pPr>
        <w:pStyle w:val="ListParagraph"/>
        <w:numPr>
          <w:ilvl w:val="0"/>
          <w:numId w:val="2"/>
        </w:numPr>
        <w:rPr>
          <w:sz w:val="24"/>
          <w:szCs w:val="24"/>
        </w:rPr>
      </w:pPr>
      <w:r w:rsidRPr="1667E783">
        <w:rPr>
          <w:b/>
          <w:bCs/>
          <w:sz w:val="24"/>
          <w:szCs w:val="24"/>
        </w:rPr>
        <w:t xml:space="preserve">Impedir el envío de artículos con 0 QATP: </w:t>
      </w:r>
      <w:r w:rsidR="00AA4E66" w:rsidRPr="1667E783">
        <w:rPr>
          <w:sz w:val="24"/>
          <w:szCs w:val="24"/>
        </w:rPr>
        <w:t xml:space="preserve">Los usuarios de Liberia reportaron un error que permitía enviar productos incluso con 0 QATP. Esto solo ocurría con productos cuyo QATP se había establecido previamente en cero mediante el registro de existencias. </w:t>
      </w:r>
      <w:r w:rsidR="00AA4E66">
        <w:br/>
      </w:r>
      <w:r w:rsidR="0004404B" w:rsidRPr="1667E783">
        <w:rPr>
          <w:sz w:val="24"/>
          <w:szCs w:val="24"/>
        </w:rPr>
        <w:t xml:space="preserve">Sin embargo, OpenBoxes no debería permitir el envío de artículos sin existencias y debería solicitar a los usuarios que revisen las cantidades en la página EDITAR. </w:t>
      </w:r>
      <w:r w:rsidR="00AA4E66">
        <w:br/>
      </w:r>
      <w:r w:rsidR="0004404B" w:rsidRPr="1667E783">
        <w:rPr>
          <w:sz w:val="24"/>
          <w:szCs w:val="24"/>
        </w:rPr>
        <w:t>Este error ya se ha solucionado y todos los artículos con un QATP inferior a la cantidad solicitada deben revisarse en la página EDITAR antes de pasar a la página RECOGER y ENVIAR.</w:t>
      </w:r>
    </w:p>
    <w:p w14:paraId="3871EEB7" w14:textId="77777777" w:rsidR="002C2D31" w:rsidRPr="006F6FDD" w:rsidRDefault="002C2D31" w:rsidP="002C2D31">
      <w:pPr>
        <w:pStyle w:val="ListParagraph"/>
        <w:rPr>
          <w:sz w:val="24"/>
          <w:szCs w:val="24"/>
        </w:rPr>
      </w:pPr>
    </w:p>
    <w:p w14:paraId="4D01CA14" w14:textId="2B1FF066" w:rsidR="001860F3" w:rsidRPr="009D6221" w:rsidRDefault="006F6FDD" w:rsidP="001860F3">
      <w:pPr>
        <w:pStyle w:val="ListParagraph"/>
        <w:numPr>
          <w:ilvl w:val="0"/>
          <w:numId w:val="2"/>
        </w:numPr>
        <w:rPr>
          <w:sz w:val="24"/>
          <w:szCs w:val="24"/>
        </w:rPr>
      </w:pPr>
      <w:r w:rsidRPr="002C2D31">
        <w:rPr>
          <w:b/>
          <w:bCs/>
          <w:sz w:val="24"/>
          <w:szCs w:val="24"/>
        </w:rPr>
        <w:t xml:space="preserve">No se puede revertir el recibo de una devolución entrante cuando la bandeja de recepción tiene una cantidad insuficiente: </w:t>
      </w:r>
      <w:r w:rsidR="001860F3" w:rsidRPr="009D6221">
        <w:rPr>
          <w:sz w:val="24"/>
          <w:szCs w:val="24"/>
        </w:rPr>
        <w:t xml:space="preserve">En el caso de una </w:t>
      </w:r>
      <w:hyperlink r:id="rId65" w:history="1">
        <w:r w:rsidR="001860F3" w:rsidRPr="00E86220">
          <w:rPr>
            <w:rStyle w:val="Hyperlink"/>
            <w:sz w:val="24"/>
            <w:szCs w:val="24"/>
          </w:rPr>
          <w:t xml:space="preserve">devolución entrante </w:t>
        </w:r>
      </w:hyperlink>
      <w:r w:rsidR="001860F3" w:rsidRPr="009D6221">
        <w:rPr>
          <w:sz w:val="24"/>
          <w:szCs w:val="24"/>
        </w:rPr>
        <w:t xml:space="preserve">, los usuarios podían revertir un recibo incluso cuando la bandeja original contenía una cantidad insuficiente (por ejemplo, cuando el artículo recibido se había almacenado en otra bandeja). Esto era posible a través de la página Editar de la devolución. Esto provoca discrepancias en la calidad de la atención del producto. </w:t>
      </w:r>
      <w:r w:rsidR="001860F3" w:rsidRPr="009D6221">
        <w:rPr>
          <w:sz w:val="24"/>
          <w:szCs w:val="24"/>
        </w:rPr>
        <w:br/>
        <w:t>Esto ya no es posible.</w:t>
      </w:r>
    </w:p>
    <w:p w14:paraId="3EF80C6F" w14:textId="77777777" w:rsidR="001860F3" w:rsidRPr="009D6221" w:rsidRDefault="001860F3" w:rsidP="001860F3">
      <w:pPr>
        <w:pStyle w:val="ListParagraph"/>
        <w:rPr>
          <w:sz w:val="24"/>
          <w:szCs w:val="24"/>
        </w:rPr>
      </w:pPr>
    </w:p>
    <w:p w14:paraId="35F6123B" w14:textId="2BA34947" w:rsidR="00A41FB2" w:rsidRPr="00A41FB2" w:rsidRDefault="00261DEF" w:rsidP="00A41FB2">
      <w:pPr>
        <w:pStyle w:val="ListParagraph"/>
        <w:numPr>
          <w:ilvl w:val="0"/>
          <w:numId w:val="2"/>
        </w:numPr>
        <w:rPr>
          <w:sz w:val="24"/>
          <w:szCs w:val="24"/>
        </w:rPr>
      </w:pPr>
      <w:r w:rsidRPr="00261DEF">
        <w:rPr>
          <w:b/>
          <w:bCs/>
          <w:sz w:val="24"/>
          <w:szCs w:val="24"/>
        </w:rPr>
        <w:lastRenderedPageBreak/>
        <w:t xml:space="preserve">Usar Stock de Registro para ingresar los mismos Lotes en diferentes líneas: </w:t>
      </w:r>
      <w:r w:rsidRPr="00261DEF">
        <w:rPr>
          <w:sz w:val="24"/>
          <w:szCs w:val="24"/>
        </w:rPr>
        <w:t>Usar Stock de Registro para ingresar varias líneas para el mismo número de Lote condujo a un</w:t>
      </w:r>
      <w:r>
        <w:rPr>
          <w:b/>
          <w:bCs/>
          <w:sz w:val="24"/>
          <w:szCs w:val="24"/>
        </w:rPr>
        <w:t xml:space="preserve"> </w:t>
      </w:r>
      <w:r w:rsidR="000C3A33" w:rsidRPr="009D6221">
        <w:rPr>
          <w:sz w:val="24"/>
          <w:szCs w:val="24"/>
        </w:rPr>
        <w:t xml:space="preserve">Error: ya está resuelto. Esto puede ocurrir cuando el equipo del almacén detecta que el mismo número de lote se coloca en diferentes contenedores e intenta actualizar el inventario mediante el registro de existencias. </w:t>
      </w:r>
      <w:r w:rsidR="0064073C" w:rsidRPr="009D6221">
        <w:rPr>
          <w:sz w:val="24"/>
          <w:szCs w:val="24"/>
        </w:rPr>
        <w:br/>
        <w:t>Ahora, los usuarios pueden usar el registro de existencias para introducir varias líneas con el mismo número de lote.</w:t>
      </w:r>
      <w:r w:rsidR="00A41FB2">
        <w:rPr>
          <w:sz w:val="24"/>
          <w:szCs w:val="24"/>
        </w:rPr>
        <w:br/>
      </w:r>
    </w:p>
    <w:p w14:paraId="4E10153C" w14:textId="4D77A51E" w:rsidR="00A41FB2" w:rsidRDefault="00A41FB2" w:rsidP="00A41FB2">
      <w:pPr>
        <w:pStyle w:val="ListParagraph"/>
        <w:keepNext/>
        <w:numPr>
          <w:ilvl w:val="0"/>
          <w:numId w:val="2"/>
        </w:numPr>
      </w:pPr>
      <w:r w:rsidRPr="00A41FB2">
        <w:rPr>
          <w:b/>
          <w:bCs/>
          <w:sz w:val="24"/>
          <w:szCs w:val="24"/>
        </w:rPr>
        <w:t xml:space="preserve">Las filas ahora están alineadas en GRN: </w:t>
      </w:r>
      <w:r w:rsidR="00F3206B" w:rsidRPr="009D6221">
        <w:rPr>
          <w:sz w:val="24"/>
          <w:szCs w:val="24"/>
        </w:rPr>
        <w:t>en la nota de recepción de mercancías, el equipo de Sierra Leona encontró un problema con la alineación de filas cuando se recibían productos con múltiples números de lote.</w:t>
      </w:r>
      <w:r w:rsidR="00D4373A" w:rsidRPr="009D6221">
        <w:rPr>
          <w:sz w:val="24"/>
          <w:szCs w:val="24"/>
        </w:rPr>
        <w:br/>
      </w:r>
      <w:r w:rsidR="00D4373A" w:rsidRPr="009D6221">
        <w:rPr>
          <w:noProof/>
          <w:sz w:val="24"/>
          <w:szCs w:val="24"/>
        </w:rPr>
        <w:drawing>
          <wp:inline distT="0" distB="0" distL="0" distR="0" wp14:anchorId="746BDFC8" wp14:editId="6504F10F">
            <wp:extent cx="5943600" cy="1956435"/>
            <wp:effectExtent l="0" t="0" r="0" b="5715"/>
            <wp:docPr id="208198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8946" name=""/>
                    <pic:cNvPicPr/>
                  </pic:nvPicPr>
                  <pic:blipFill>
                    <a:blip r:embed="rId66"/>
                    <a:stretch>
                      <a:fillRect/>
                    </a:stretch>
                  </pic:blipFill>
                  <pic:spPr>
                    <a:xfrm>
                      <a:off x="0" y="0"/>
                      <a:ext cx="5943600" cy="1956435"/>
                    </a:xfrm>
                    <a:prstGeom prst="rect">
                      <a:avLst/>
                    </a:prstGeom>
                  </pic:spPr>
                </pic:pic>
              </a:graphicData>
            </a:graphic>
          </wp:inline>
        </w:drawing>
      </w:r>
    </w:p>
    <w:p w14:paraId="5A0B6F0B" w14:textId="25C73A94" w:rsidR="00A41FB2" w:rsidRDefault="00A41FB2" w:rsidP="00A41FB2">
      <w:pPr>
        <w:pStyle w:val="Caption"/>
      </w:pPr>
      <w:r>
        <w:t>Filas anteriores no alineadas</w:t>
      </w:r>
    </w:p>
    <w:p w14:paraId="0A2CD0E9" w14:textId="77777777" w:rsidR="00A41FB2" w:rsidRDefault="00D4373A" w:rsidP="00A41FB2">
      <w:pPr>
        <w:pStyle w:val="ListParagraph"/>
        <w:keepNext/>
        <w:rPr>
          <w:sz w:val="24"/>
          <w:szCs w:val="24"/>
        </w:rPr>
      </w:pPr>
      <w:r w:rsidRPr="009D6221">
        <w:rPr>
          <w:sz w:val="24"/>
          <w:szCs w:val="24"/>
        </w:rPr>
        <w:br/>
        <w:t xml:space="preserve">Esto ya no </w:t>
      </w:r>
      <w:r w:rsidR="00A27C85" w:rsidRPr="009D6221">
        <w:rPr>
          <w:sz w:val="24"/>
          <w:szCs w:val="24"/>
        </w:rPr>
        <w:t>sucederá y cada fila se mostrará correctamente.</w:t>
      </w:r>
    </w:p>
    <w:p w14:paraId="7E59A9E3" w14:textId="640AB774" w:rsidR="00A41FB2" w:rsidRDefault="00A27C85" w:rsidP="00A41FB2">
      <w:pPr>
        <w:pStyle w:val="ListParagraph"/>
        <w:keepNext/>
        <w:jc w:val="center"/>
      </w:pPr>
      <w:r w:rsidRPr="009D6221">
        <w:rPr>
          <w:noProof/>
          <w:sz w:val="24"/>
          <w:szCs w:val="24"/>
        </w:rPr>
        <w:drawing>
          <wp:inline distT="0" distB="0" distL="0" distR="0" wp14:anchorId="44C8066B" wp14:editId="068D42BD">
            <wp:extent cx="3475201" cy="2529840"/>
            <wp:effectExtent l="0" t="0" r="0" b="3810"/>
            <wp:docPr id="572454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54677" name=""/>
                    <pic:cNvPicPr/>
                  </pic:nvPicPr>
                  <pic:blipFill>
                    <a:blip r:embed="rId67"/>
                    <a:stretch>
                      <a:fillRect/>
                    </a:stretch>
                  </pic:blipFill>
                  <pic:spPr>
                    <a:xfrm>
                      <a:off x="0" y="0"/>
                      <a:ext cx="3478671" cy="2532366"/>
                    </a:xfrm>
                    <a:prstGeom prst="rect">
                      <a:avLst/>
                    </a:prstGeom>
                  </pic:spPr>
                </pic:pic>
              </a:graphicData>
            </a:graphic>
          </wp:inline>
        </w:drawing>
      </w:r>
    </w:p>
    <w:p w14:paraId="353ED536" w14:textId="64F261E9" w:rsidR="008E61F4" w:rsidRDefault="00A41FB2" w:rsidP="1667E783">
      <w:pPr>
        <w:pStyle w:val="Caption"/>
        <w:rPr>
          <w:sz w:val="24"/>
          <w:szCs w:val="24"/>
        </w:rPr>
      </w:pPr>
      <w:r>
        <w:t>Filas alineadas después de la versión 0.9.7</w:t>
      </w:r>
    </w:p>
    <w:sectPr w:rsidR="008E61F4"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Whitney Book">
    <w:panose1 w:val="00000000000000000000"/>
    <w:charset w:val="00"/>
    <w:family w:val="modern"/>
    <w:notTrueType/>
    <w:pitch w:val="variable"/>
    <w:sig w:usb0="A00000AF" w:usb1="50002048" w:usb2="00000000" w:usb3="00000000" w:csb0="00000111" w:csb1="00000000"/>
  </w:font>
  <w:font w:name="Whitney">
    <w:panose1 w:val="00000000000000000000"/>
    <w:charset w:val="00"/>
    <w:family w:val="modern"/>
    <w:notTrueType/>
    <w:pitch w:val="variable"/>
    <w:sig w:usb0="A00000AF" w:usb1="50002048"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Whitney Semibold">
    <w:panose1 w:val="00000000000000000000"/>
    <w:charset w:val="00"/>
    <w:family w:val="modern"/>
    <w:notTrueType/>
    <w:pitch w:val="variable"/>
    <w:sig w:usb0="A00000AF" w:usb1="50002048" w:usb2="00000000" w:usb3="00000000" w:csb0="00000111"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797F02"/>
    <w:multiLevelType w:val="hybridMultilevel"/>
    <w:tmpl w:val="1248B2AE"/>
    <w:lvl w:ilvl="0" w:tplc="57E0C644">
      <w:start w:val="1"/>
      <w:numFmt w:val="bullet"/>
      <w:lvlText w:val=""/>
      <w:lvlJc w:val="left"/>
      <w:pPr>
        <w:ind w:left="720" w:hanging="360"/>
      </w:pPr>
      <w:rPr>
        <w:rFonts w:ascii="Symbol" w:hAnsi="Symbol" w:hint="default"/>
      </w:rPr>
    </w:lvl>
    <w:lvl w:ilvl="1" w:tplc="B34288A2">
      <w:start w:val="1"/>
      <w:numFmt w:val="bullet"/>
      <w:lvlText w:val="o"/>
      <w:lvlJc w:val="left"/>
      <w:pPr>
        <w:ind w:left="1440" w:hanging="360"/>
      </w:pPr>
      <w:rPr>
        <w:rFonts w:ascii="Courier New" w:hAnsi="Courier New" w:hint="default"/>
      </w:rPr>
    </w:lvl>
    <w:lvl w:ilvl="2" w:tplc="14E60242">
      <w:start w:val="1"/>
      <w:numFmt w:val="bullet"/>
      <w:lvlText w:val=""/>
      <w:lvlJc w:val="left"/>
      <w:pPr>
        <w:ind w:left="2160" w:hanging="360"/>
      </w:pPr>
      <w:rPr>
        <w:rFonts w:ascii="Wingdings" w:hAnsi="Wingdings" w:hint="default"/>
      </w:rPr>
    </w:lvl>
    <w:lvl w:ilvl="3" w:tplc="E1F86E88">
      <w:start w:val="1"/>
      <w:numFmt w:val="bullet"/>
      <w:lvlText w:val=""/>
      <w:lvlJc w:val="left"/>
      <w:pPr>
        <w:ind w:left="2880" w:hanging="360"/>
      </w:pPr>
      <w:rPr>
        <w:rFonts w:ascii="Symbol" w:hAnsi="Symbol" w:hint="default"/>
      </w:rPr>
    </w:lvl>
    <w:lvl w:ilvl="4" w:tplc="E10074F6">
      <w:start w:val="1"/>
      <w:numFmt w:val="bullet"/>
      <w:lvlText w:val="o"/>
      <w:lvlJc w:val="left"/>
      <w:pPr>
        <w:ind w:left="3600" w:hanging="360"/>
      </w:pPr>
      <w:rPr>
        <w:rFonts w:ascii="Courier New" w:hAnsi="Courier New" w:hint="default"/>
      </w:rPr>
    </w:lvl>
    <w:lvl w:ilvl="5" w:tplc="5C44F2C0">
      <w:start w:val="1"/>
      <w:numFmt w:val="bullet"/>
      <w:lvlText w:val=""/>
      <w:lvlJc w:val="left"/>
      <w:pPr>
        <w:ind w:left="4320" w:hanging="360"/>
      </w:pPr>
      <w:rPr>
        <w:rFonts w:ascii="Wingdings" w:hAnsi="Wingdings" w:hint="default"/>
      </w:rPr>
    </w:lvl>
    <w:lvl w:ilvl="6" w:tplc="5590021A">
      <w:start w:val="1"/>
      <w:numFmt w:val="bullet"/>
      <w:lvlText w:val=""/>
      <w:lvlJc w:val="left"/>
      <w:pPr>
        <w:ind w:left="5040" w:hanging="360"/>
      </w:pPr>
      <w:rPr>
        <w:rFonts w:ascii="Symbol" w:hAnsi="Symbol" w:hint="default"/>
      </w:rPr>
    </w:lvl>
    <w:lvl w:ilvl="7" w:tplc="F4B0AE82">
      <w:start w:val="1"/>
      <w:numFmt w:val="bullet"/>
      <w:lvlText w:val="o"/>
      <w:lvlJc w:val="left"/>
      <w:pPr>
        <w:ind w:left="5760" w:hanging="360"/>
      </w:pPr>
      <w:rPr>
        <w:rFonts w:ascii="Courier New" w:hAnsi="Courier New" w:hint="default"/>
      </w:rPr>
    </w:lvl>
    <w:lvl w:ilvl="8" w:tplc="37EA785C">
      <w:start w:val="1"/>
      <w:numFmt w:val="bullet"/>
      <w:lvlText w:val=""/>
      <w:lvlJc w:val="left"/>
      <w:pPr>
        <w:ind w:left="6480" w:hanging="360"/>
      </w:pPr>
      <w:rPr>
        <w:rFonts w:ascii="Wingdings" w:hAnsi="Wingdings" w:hint="default"/>
      </w:rPr>
    </w:lvl>
  </w:abstractNum>
  <w:abstractNum w:abstractNumId="10" w15:restartNumberingAfterBreak="0">
    <w:nsid w:val="07D8DEB8"/>
    <w:multiLevelType w:val="hybridMultilevel"/>
    <w:tmpl w:val="65584A00"/>
    <w:lvl w:ilvl="0" w:tplc="7534B5C4">
      <w:start w:val="1"/>
      <w:numFmt w:val="bullet"/>
      <w:lvlText w:val=""/>
      <w:lvlJc w:val="left"/>
      <w:pPr>
        <w:ind w:left="720" w:hanging="360"/>
      </w:pPr>
      <w:rPr>
        <w:rFonts w:ascii="Symbol" w:hAnsi="Symbol" w:hint="default"/>
      </w:rPr>
    </w:lvl>
    <w:lvl w:ilvl="1" w:tplc="A8BA7F7C">
      <w:start w:val="1"/>
      <w:numFmt w:val="bullet"/>
      <w:lvlText w:val="o"/>
      <w:lvlJc w:val="left"/>
      <w:pPr>
        <w:ind w:left="1440" w:hanging="360"/>
      </w:pPr>
      <w:rPr>
        <w:rFonts w:ascii="Courier New" w:hAnsi="Courier New" w:hint="default"/>
      </w:rPr>
    </w:lvl>
    <w:lvl w:ilvl="2" w:tplc="50DEE552">
      <w:start w:val="1"/>
      <w:numFmt w:val="bullet"/>
      <w:lvlText w:val=""/>
      <w:lvlJc w:val="left"/>
      <w:pPr>
        <w:ind w:left="2160" w:hanging="360"/>
      </w:pPr>
      <w:rPr>
        <w:rFonts w:ascii="Wingdings" w:hAnsi="Wingdings" w:hint="default"/>
      </w:rPr>
    </w:lvl>
    <w:lvl w:ilvl="3" w:tplc="38F22586">
      <w:start w:val="1"/>
      <w:numFmt w:val="bullet"/>
      <w:lvlText w:val=""/>
      <w:lvlJc w:val="left"/>
      <w:pPr>
        <w:ind w:left="2880" w:hanging="360"/>
      </w:pPr>
      <w:rPr>
        <w:rFonts w:ascii="Symbol" w:hAnsi="Symbol" w:hint="default"/>
      </w:rPr>
    </w:lvl>
    <w:lvl w:ilvl="4" w:tplc="C764FEE6">
      <w:start w:val="1"/>
      <w:numFmt w:val="bullet"/>
      <w:lvlText w:val="o"/>
      <w:lvlJc w:val="left"/>
      <w:pPr>
        <w:ind w:left="3600" w:hanging="360"/>
      </w:pPr>
      <w:rPr>
        <w:rFonts w:ascii="Courier New" w:hAnsi="Courier New" w:hint="default"/>
      </w:rPr>
    </w:lvl>
    <w:lvl w:ilvl="5" w:tplc="40160AE8">
      <w:start w:val="1"/>
      <w:numFmt w:val="bullet"/>
      <w:lvlText w:val=""/>
      <w:lvlJc w:val="left"/>
      <w:pPr>
        <w:ind w:left="4320" w:hanging="360"/>
      </w:pPr>
      <w:rPr>
        <w:rFonts w:ascii="Wingdings" w:hAnsi="Wingdings" w:hint="default"/>
      </w:rPr>
    </w:lvl>
    <w:lvl w:ilvl="6" w:tplc="BDF4E90A">
      <w:start w:val="1"/>
      <w:numFmt w:val="bullet"/>
      <w:lvlText w:val=""/>
      <w:lvlJc w:val="left"/>
      <w:pPr>
        <w:ind w:left="5040" w:hanging="360"/>
      </w:pPr>
      <w:rPr>
        <w:rFonts w:ascii="Symbol" w:hAnsi="Symbol" w:hint="default"/>
      </w:rPr>
    </w:lvl>
    <w:lvl w:ilvl="7" w:tplc="ED0C7CBE">
      <w:start w:val="1"/>
      <w:numFmt w:val="bullet"/>
      <w:lvlText w:val="o"/>
      <w:lvlJc w:val="left"/>
      <w:pPr>
        <w:ind w:left="5760" w:hanging="360"/>
      </w:pPr>
      <w:rPr>
        <w:rFonts w:ascii="Courier New" w:hAnsi="Courier New" w:hint="default"/>
      </w:rPr>
    </w:lvl>
    <w:lvl w:ilvl="8" w:tplc="23641D22">
      <w:start w:val="1"/>
      <w:numFmt w:val="bullet"/>
      <w:lvlText w:val=""/>
      <w:lvlJc w:val="left"/>
      <w:pPr>
        <w:ind w:left="6480" w:hanging="360"/>
      </w:pPr>
      <w:rPr>
        <w:rFonts w:ascii="Wingdings" w:hAnsi="Wingdings" w:hint="default"/>
      </w:rPr>
    </w:lvl>
  </w:abstractNum>
  <w:abstractNum w:abstractNumId="11" w15:restartNumberingAfterBreak="0">
    <w:nsid w:val="07D94AF0"/>
    <w:multiLevelType w:val="hybridMultilevel"/>
    <w:tmpl w:val="BDB8B3E8"/>
    <w:lvl w:ilvl="0" w:tplc="6212B4B2">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57FCC6"/>
    <w:multiLevelType w:val="hybridMultilevel"/>
    <w:tmpl w:val="36FCE2F2"/>
    <w:lvl w:ilvl="0" w:tplc="1C289310">
      <w:start w:val="1"/>
      <w:numFmt w:val="bullet"/>
      <w:lvlText w:val=""/>
      <w:lvlJc w:val="left"/>
      <w:pPr>
        <w:ind w:left="720" w:hanging="360"/>
      </w:pPr>
      <w:rPr>
        <w:rFonts w:ascii="Symbol" w:hAnsi="Symbol" w:hint="default"/>
      </w:rPr>
    </w:lvl>
    <w:lvl w:ilvl="1" w:tplc="5BD22220">
      <w:start w:val="1"/>
      <w:numFmt w:val="bullet"/>
      <w:lvlText w:val="o"/>
      <w:lvlJc w:val="left"/>
      <w:pPr>
        <w:ind w:left="1440" w:hanging="360"/>
      </w:pPr>
      <w:rPr>
        <w:rFonts w:ascii="Courier New" w:hAnsi="Courier New" w:hint="default"/>
      </w:rPr>
    </w:lvl>
    <w:lvl w:ilvl="2" w:tplc="66DA45E6">
      <w:start w:val="1"/>
      <w:numFmt w:val="bullet"/>
      <w:lvlText w:val=""/>
      <w:lvlJc w:val="left"/>
      <w:pPr>
        <w:ind w:left="2160" w:hanging="360"/>
      </w:pPr>
      <w:rPr>
        <w:rFonts w:ascii="Wingdings" w:hAnsi="Wingdings" w:hint="default"/>
      </w:rPr>
    </w:lvl>
    <w:lvl w:ilvl="3" w:tplc="1C6EF88C">
      <w:start w:val="1"/>
      <w:numFmt w:val="bullet"/>
      <w:lvlText w:val=""/>
      <w:lvlJc w:val="left"/>
      <w:pPr>
        <w:ind w:left="2880" w:hanging="360"/>
      </w:pPr>
      <w:rPr>
        <w:rFonts w:ascii="Symbol" w:hAnsi="Symbol" w:hint="default"/>
      </w:rPr>
    </w:lvl>
    <w:lvl w:ilvl="4" w:tplc="973A0D34">
      <w:start w:val="1"/>
      <w:numFmt w:val="bullet"/>
      <w:lvlText w:val="o"/>
      <w:lvlJc w:val="left"/>
      <w:pPr>
        <w:ind w:left="3600" w:hanging="360"/>
      </w:pPr>
      <w:rPr>
        <w:rFonts w:ascii="Courier New" w:hAnsi="Courier New" w:hint="default"/>
      </w:rPr>
    </w:lvl>
    <w:lvl w:ilvl="5" w:tplc="F5BCEE3C">
      <w:start w:val="1"/>
      <w:numFmt w:val="bullet"/>
      <w:lvlText w:val=""/>
      <w:lvlJc w:val="left"/>
      <w:pPr>
        <w:ind w:left="4320" w:hanging="360"/>
      </w:pPr>
      <w:rPr>
        <w:rFonts w:ascii="Wingdings" w:hAnsi="Wingdings" w:hint="default"/>
      </w:rPr>
    </w:lvl>
    <w:lvl w:ilvl="6" w:tplc="177C3830">
      <w:start w:val="1"/>
      <w:numFmt w:val="bullet"/>
      <w:lvlText w:val=""/>
      <w:lvlJc w:val="left"/>
      <w:pPr>
        <w:ind w:left="5040" w:hanging="360"/>
      </w:pPr>
      <w:rPr>
        <w:rFonts w:ascii="Symbol" w:hAnsi="Symbol" w:hint="default"/>
      </w:rPr>
    </w:lvl>
    <w:lvl w:ilvl="7" w:tplc="063204CE">
      <w:start w:val="1"/>
      <w:numFmt w:val="bullet"/>
      <w:lvlText w:val="o"/>
      <w:lvlJc w:val="left"/>
      <w:pPr>
        <w:ind w:left="5760" w:hanging="360"/>
      </w:pPr>
      <w:rPr>
        <w:rFonts w:ascii="Courier New" w:hAnsi="Courier New" w:hint="default"/>
      </w:rPr>
    </w:lvl>
    <w:lvl w:ilvl="8" w:tplc="A0A8CC50">
      <w:start w:val="1"/>
      <w:numFmt w:val="bullet"/>
      <w:lvlText w:val=""/>
      <w:lvlJc w:val="left"/>
      <w:pPr>
        <w:ind w:left="6480" w:hanging="360"/>
      </w:pPr>
      <w:rPr>
        <w:rFonts w:ascii="Wingdings" w:hAnsi="Wingdings" w:hint="default"/>
      </w:rPr>
    </w:lvl>
  </w:abstractNum>
  <w:abstractNum w:abstractNumId="13" w15:restartNumberingAfterBreak="0">
    <w:nsid w:val="0FEDCC83"/>
    <w:multiLevelType w:val="hybridMultilevel"/>
    <w:tmpl w:val="A99430DE"/>
    <w:lvl w:ilvl="0" w:tplc="3A76434E">
      <w:start w:val="1"/>
      <w:numFmt w:val="bullet"/>
      <w:lvlText w:val=""/>
      <w:lvlJc w:val="left"/>
      <w:pPr>
        <w:ind w:left="720" w:hanging="360"/>
      </w:pPr>
      <w:rPr>
        <w:rFonts w:ascii="Symbol" w:hAnsi="Symbol" w:hint="default"/>
      </w:rPr>
    </w:lvl>
    <w:lvl w:ilvl="1" w:tplc="55A296F8">
      <w:start w:val="1"/>
      <w:numFmt w:val="bullet"/>
      <w:lvlText w:val="o"/>
      <w:lvlJc w:val="left"/>
      <w:pPr>
        <w:ind w:left="1440" w:hanging="360"/>
      </w:pPr>
      <w:rPr>
        <w:rFonts w:ascii="Courier New" w:hAnsi="Courier New" w:hint="default"/>
      </w:rPr>
    </w:lvl>
    <w:lvl w:ilvl="2" w:tplc="4B56A2AA">
      <w:start w:val="1"/>
      <w:numFmt w:val="bullet"/>
      <w:lvlText w:val=""/>
      <w:lvlJc w:val="left"/>
      <w:pPr>
        <w:ind w:left="2160" w:hanging="360"/>
      </w:pPr>
      <w:rPr>
        <w:rFonts w:ascii="Wingdings" w:hAnsi="Wingdings" w:hint="default"/>
      </w:rPr>
    </w:lvl>
    <w:lvl w:ilvl="3" w:tplc="D95C38B6">
      <w:start w:val="1"/>
      <w:numFmt w:val="bullet"/>
      <w:lvlText w:val=""/>
      <w:lvlJc w:val="left"/>
      <w:pPr>
        <w:ind w:left="2880" w:hanging="360"/>
      </w:pPr>
      <w:rPr>
        <w:rFonts w:ascii="Symbol" w:hAnsi="Symbol" w:hint="default"/>
      </w:rPr>
    </w:lvl>
    <w:lvl w:ilvl="4" w:tplc="049A09B2">
      <w:start w:val="1"/>
      <w:numFmt w:val="bullet"/>
      <w:lvlText w:val="o"/>
      <w:lvlJc w:val="left"/>
      <w:pPr>
        <w:ind w:left="3600" w:hanging="360"/>
      </w:pPr>
      <w:rPr>
        <w:rFonts w:ascii="Courier New" w:hAnsi="Courier New" w:hint="default"/>
      </w:rPr>
    </w:lvl>
    <w:lvl w:ilvl="5" w:tplc="407ADAC0">
      <w:start w:val="1"/>
      <w:numFmt w:val="bullet"/>
      <w:lvlText w:val=""/>
      <w:lvlJc w:val="left"/>
      <w:pPr>
        <w:ind w:left="4320" w:hanging="360"/>
      </w:pPr>
      <w:rPr>
        <w:rFonts w:ascii="Wingdings" w:hAnsi="Wingdings" w:hint="default"/>
      </w:rPr>
    </w:lvl>
    <w:lvl w:ilvl="6" w:tplc="79F881DA">
      <w:start w:val="1"/>
      <w:numFmt w:val="bullet"/>
      <w:lvlText w:val=""/>
      <w:lvlJc w:val="left"/>
      <w:pPr>
        <w:ind w:left="5040" w:hanging="360"/>
      </w:pPr>
      <w:rPr>
        <w:rFonts w:ascii="Symbol" w:hAnsi="Symbol" w:hint="default"/>
      </w:rPr>
    </w:lvl>
    <w:lvl w:ilvl="7" w:tplc="21F043C4">
      <w:start w:val="1"/>
      <w:numFmt w:val="bullet"/>
      <w:lvlText w:val="o"/>
      <w:lvlJc w:val="left"/>
      <w:pPr>
        <w:ind w:left="5760" w:hanging="360"/>
      </w:pPr>
      <w:rPr>
        <w:rFonts w:ascii="Courier New" w:hAnsi="Courier New" w:hint="default"/>
      </w:rPr>
    </w:lvl>
    <w:lvl w:ilvl="8" w:tplc="3E6C2850">
      <w:start w:val="1"/>
      <w:numFmt w:val="bullet"/>
      <w:lvlText w:val=""/>
      <w:lvlJc w:val="left"/>
      <w:pPr>
        <w:ind w:left="6480" w:hanging="360"/>
      </w:pPr>
      <w:rPr>
        <w:rFonts w:ascii="Wingdings" w:hAnsi="Wingdings" w:hint="default"/>
      </w:rPr>
    </w:lvl>
  </w:abstractNum>
  <w:abstractNum w:abstractNumId="14" w15:restartNumberingAfterBreak="0">
    <w:nsid w:val="10C70FC7"/>
    <w:multiLevelType w:val="hybridMultilevel"/>
    <w:tmpl w:val="0D221A72"/>
    <w:lvl w:ilvl="0" w:tplc="09D82660">
      <w:start w:val="1"/>
      <w:numFmt w:val="bullet"/>
      <w:lvlText w:val=""/>
      <w:lvlJc w:val="left"/>
      <w:pPr>
        <w:ind w:left="720" w:hanging="360"/>
      </w:pPr>
      <w:rPr>
        <w:rFonts w:ascii="Symbol" w:hAnsi="Symbol" w:hint="default"/>
      </w:rPr>
    </w:lvl>
    <w:lvl w:ilvl="1" w:tplc="9014DFC0">
      <w:start w:val="1"/>
      <w:numFmt w:val="bullet"/>
      <w:lvlText w:val="o"/>
      <w:lvlJc w:val="left"/>
      <w:pPr>
        <w:ind w:left="1440" w:hanging="360"/>
      </w:pPr>
      <w:rPr>
        <w:rFonts w:ascii="Courier New" w:hAnsi="Courier New" w:hint="default"/>
      </w:rPr>
    </w:lvl>
    <w:lvl w:ilvl="2" w:tplc="7168FEEE">
      <w:start w:val="1"/>
      <w:numFmt w:val="bullet"/>
      <w:lvlText w:val=""/>
      <w:lvlJc w:val="left"/>
      <w:pPr>
        <w:ind w:left="2160" w:hanging="360"/>
      </w:pPr>
      <w:rPr>
        <w:rFonts w:ascii="Wingdings" w:hAnsi="Wingdings" w:hint="default"/>
      </w:rPr>
    </w:lvl>
    <w:lvl w:ilvl="3" w:tplc="A2506BA8">
      <w:start w:val="1"/>
      <w:numFmt w:val="bullet"/>
      <w:lvlText w:val=""/>
      <w:lvlJc w:val="left"/>
      <w:pPr>
        <w:ind w:left="2880" w:hanging="360"/>
      </w:pPr>
      <w:rPr>
        <w:rFonts w:ascii="Symbol" w:hAnsi="Symbol" w:hint="default"/>
      </w:rPr>
    </w:lvl>
    <w:lvl w:ilvl="4" w:tplc="A9768D18">
      <w:start w:val="1"/>
      <w:numFmt w:val="bullet"/>
      <w:lvlText w:val="o"/>
      <w:lvlJc w:val="left"/>
      <w:pPr>
        <w:ind w:left="3600" w:hanging="360"/>
      </w:pPr>
      <w:rPr>
        <w:rFonts w:ascii="Courier New" w:hAnsi="Courier New" w:hint="default"/>
      </w:rPr>
    </w:lvl>
    <w:lvl w:ilvl="5" w:tplc="64EE828A">
      <w:start w:val="1"/>
      <w:numFmt w:val="bullet"/>
      <w:lvlText w:val=""/>
      <w:lvlJc w:val="left"/>
      <w:pPr>
        <w:ind w:left="4320" w:hanging="360"/>
      </w:pPr>
      <w:rPr>
        <w:rFonts w:ascii="Wingdings" w:hAnsi="Wingdings" w:hint="default"/>
      </w:rPr>
    </w:lvl>
    <w:lvl w:ilvl="6" w:tplc="839C87C4">
      <w:start w:val="1"/>
      <w:numFmt w:val="bullet"/>
      <w:lvlText w:val=""/>
      <w:lvlJc w:val="left"/>
      <w:pPr>
        <w:ind w:left="5040" w:hanging="360"/>
      </w:pPr>
      <w:rPr>
        <w:rFonts w:ascii="Symbol" w:hAnsi="Symbol" w:hint="default"/>
      </w:rPr>
    </w:lvl>
    <w:lvl w:ilvl="7" w:tplc="D5DCFBCC">
      <w:start w:val="1"/>
      <w:numFmt w:val="bullet"/>
      <w:lvlText w:val="o"/>
      <w:lvlJc w:val="left"/>
      <w:pPr>
        <w:ind w:left="5760" w:hanging="360"/>
      </w:pPr>
      <w:rPr>
        <w:rFonts w:ascii="Courier New" w:hAnsi="Courier New" w:hint="default"/>
      </w:rPr>
    </w:lvl>
    <w:lvl w:ilvl="8" w:tplc="8498365A">
      <w:start w:val="1"/>
      <w:numFmt w:val="bullet"/>
      <w:lvlText w:val=""/>
      <w:lvlJc w:val="left"/>
      <w:pPr>
        <w:ind w:left="6480" w:hanging="360"/>
      </w:pPr>
      <w:rPr>
        <w:rFonts w:ascii="Wingdings" w:hAnsi="Wingdings" w:hint="default"/>
      </w:rPr>
    </w:lvl>
  </w:abstractNum>
  <w:abstractNum w:abstractNumId="15" w15:restartNumberingAfterBreak="0">
    <w:nsid w:val="1C501136"/>
    <w:multiLevelType w:val="hybridMultilevel"/>
    <w:tmpl w:val="C8224DD8"/>
    <w:lvl w:ilvl="0" w:tplc="E4288008">
      <w:start w:val="1"/>
      <w:numFmt w:val="bullet"/>
      <w:lvlText w:val=""/>
      <w:lvlJc w:val="left"/>
      <w:pPr>
        <w:ind w:left="720" w:hanging="360"/>
      </w:pPr>
      <w:rPr>
        <w:rFonts w:ascii="Symbol" w:hAnsi="Symbol" w:hint="default"/>
      </w:rPr>
    </w:lvl>
    <w:lvl w:ilvl="1" w:tplc="204EB514">
      <w:start w:val="1"/>
      <w:numFmt w:val="bullet"/>
      <w:lvlText w:val="o"/>
      <w:lvlJc w:val="left"/>
      <w:pPr>
        <w:ind w:left="1440" w:hanging="360"/>
      </w:pPr>
      <w:rPr>
        <w:rFonts w:ascii="Courier New" w:hAnsi="Courier New" w:hint="default"/>
      </w:rPr>
    </w:lvl>
    <w:lvl w:ilvl="2" w:tplc="670A6E4E">
      <w:start w:val="1"/>
      <w:numFmt w:val="bullet"/>
      <w:lvlText w:val=""/>
      <w:lvlJc w:val="left"/>
      <w:pPr>
        <w:ind w:left="2160" w:hanging="360"/>
      </w:pPr>
      <w:rPr>
        <w:rFonts w:ascii="Wingdings" w:hAnsi="Wingdings" w:hint="default"/>
      </w:rPr>
    </w:lvl>
    <w:lvl w:ilvl="3" w:tplc="1AD6EDBE">
      <w:start w:val="1"/>
      <w:numFmt w:val="bullet"/>
      <w:lvlText w:val=""/>
      <w:lvlJc w:val="left"/>
      <w:pPr>
        <w:ind w:left="2880" w:hanging="360"/>
      </w:pPr>
      <w:rPr>
        <w:rFonts w:ascii="Symbol" w:hAnsi="Symbol" w:hint="default"/>
      </w:rPr>
    </w:lvl>
    <w:lvl w:ilvl="4" w:tplc="5B7897DE">
      <w:start w:val="1"/>
      <w:numFmt w:val="bullet"/>
      <w:lvlText w:val="o"/>
      <w:lvlJc w:val="left"/>
      <w:pPr>
        <w:ind w:left="3600" w:hanging="360"/>
      </w:pPr>
      <w:rPr>
        <w:rFonts w:ascii="Courier New" w:hAnsi="Courier New" w:hint="default"/>
      </w:rPr>
    </w:lvl>
    <w:lvl w:ilvl="5" w:tplc="AC780E12">
      <w:start w:val="1"/>
      <w:numFmt w:val="bullet"/>
      <w:lvlText w:val=""/>
      <w:lvlJc w:val="left"/>
      <w:pPr>
        <w:ind w:left="4320" w:hanging="360"/>
      </w:pPr>
      <w:rPr>
        <w:rFonts w:ascii="Wingdings" w:hAnsi="Wingdings" w:hint="default"/>
      </w:rPr>
    </w:lvl>
    <w:lvl w:ilvl="6" w:tplc="39DAB52E">
      <w:start w:val="1"/>
      <w:numFmt w:val="bullet"/>
      <w:lvlText w:val=""/>
      <w:lvlJc w:val="left"/>
      <w:pPr>
        <w:ind w:left="5040" w:hanging="360"/>
      </w:pPr>
      <w:rPr>
        <w:rFonts w:ascii="Symbol" w:hAnsi="Symbol" w:hint="default"/>
      </w:rPr>
    </w:lvl>
    <w:lvl w:ilvl="7" w:tplc="39C21B80">
      <w:start w:val="1"/>
      <w:numFmt w:val="bullet"/>
      <w:lvlText w:val="o"/>
      <w:lvlJc w:val="left"/>
      <w:pPr>
        <w:ind w:left="5760" w:hanging="360"/>
      </w:pPr>
      <w:rPr>
        <w:rFonts w:ascii="Courier New" w:hAnsi="Courier New" w:hint="default"/>
      </w:rPr>
    </w:lvl>
    <w:lvl w:ilvl="8" w:tplc="448E8B64">
      <w:start w:val="1"/>
      <w:numFmt w:val="bullet"/>
      <w:lvlText w:val=""/>
      <w:lvlJc w:val="left"/>
      <w:pPr>
        <w:ind w:left="6480" w:hanging="360"/>
      </w:pPr>
      <w:rPr>
        <w:rFonts w:ascii="Wingdings" w:hAnsi="Wingdings" w:hint="default"/>
      </w:rPr>
    </w:lvl>
  </w:abstractNum>
  <w:abstractNum w:abstractNumId="16" w15:restartNumberingAfterBreak="0">
    <w:nsid w:val="1E46D14E"/>
    <w:multiLevelType w:val="hybridMultilevel"/>
    <w:tmpl w:val="3078EE9A"/>
    <w:lvl w:ilvl="0" w:tplc="0C7C3FBA">
      <w:start w:val="1"/>
      <w:numFmt w:val="decimal"/>
      <w:lvlText w:val="%1."/>
      <w:lvlJc w:val="left"/>
      <w:pPr>
        <w:ind w:left="720" w:hanging="360"/>
      </w:pPr>
    </w:lvl>
    <w:lvl w:ilvl="1" w:tplc="52969620">
      <w:start w:val="1"/>
      <w:numFmt w:val="lowerLetter"/>
      <w:lvlText w:val="%2."/>
      <w:lvlJc w:val="left"/>
      <w:pPr>
        <w:ind w:left="1440" w:hanging="360"/>
      </w:pPr>
    </w:lvl>
    <w:lvl w:ilvl="2" w:tplc="C3E0F866">
      <w:start w:val="1"/>
      <w:numFmt w:val="lowerRoman"/>
      <w:lvlText w:val="%3."/>
      <w:lvlJc w:val="right"/>
      <w:pPr>
        <w:ind w:left="2160" w:hanging="180"/>
      </w:pPr>
    </w:lvl>
    <w:lvl w:ilvl="3" w:tplc="25AEDCE0">
      <w:start w:val="1"/>
      <w:numFmt w:val="decimal"/>
      <w:lvlText w:val="%4."/>
      <w:lvlJc w:val="left"/>
      <w:pPr>
        <w:ind w:left="2880" w:hanging="360"/>
      </w:pPr>
    </w:lvl>
    <w:lvl w:ilvl="4" w:tplc="1D2C7838">
      <w:start w:val="1"/>
      <w:numFmt w:val="lowerLetter"/>
      <w:lvlText w:val="%5."/>
      <w:lvlJc w:val="left"/>
      <w:pPr>
        <w:ind w:left="3600" w:hanging="360"/>
      </w:pPr>
    </w:lvl>
    <w:lvl w:ilvl="5" w:tplc="58FC555A">
      <w:start w:val="1"/>
      <w:numFmt w:val="lowerRoman"/>
      <w:lvlText w:val="%6."/>
      <w:lvlJc w:val="right"/>
      <w:pPr>
        <w:ind w:left="4320" w:hanging="180"/>
      </w:pPr>
    </w:lvl>
    <w:lvl w:ilvl="6" w:tplc="ECC86DDA">
      <w:start w:val="1"/>
      <w:numFmt w:val="decimal"/>
      <w:lvlText w:val="%7."/>
      <w:lvlJc w:val="left"/>
      <w:pPr>
        <w:ind w:left="5040" w:hanging="360"/>
      </w:pPr>
    </w:lvl>
    <w:lvl w:ilvl="7" w:tplc="9CFCD614">
      <w:start w:val="1"/>
      <w:numFmt w:val="lowerLetter"/>
      <w:lvlText w:val="%8."/>
      <w:lvlJc w:val="left"/>
      <w:pPr>
        <w:ind w:left="5760" w:hanging="360"/>
      </w:pPr>
    </w:lvl>
    <w:lvl w:ilvl="8" w:tplc="6E6ED04C">
      <w:start w:val="1"/>
      <w:numFmt w:val="lowerRoman"/>
      <w:lvlText w:val="%9."/>
      <w:lvlJc w:val="right"/>
      <w:pPr>
        <w:ind w:left="6480" w:hanging="180"/>
      </w:pPr>
    </w:lvl>
  </w:abstractNum>
  <w:abstractNum w:abstractNumId="17" w15:restartNumberingAfterBreak="0">
    <w:nsid w:val="247770BF"/>
    <w:multiLevelType w:val="hybridMultilevel"/>
    <w:tmpl w:val="BA667B90"/>
    <w:lvl w:ilvl="0" w:tplc="BEC63E0E">
      <w:start w:val="1"/>
      <w:numFmt w:val="decimal"/>
      <w:lvlText w:val="%1."/>
      <w:lvlJc w:val="left"/>
      <w:pPr>
        <w:ind w:left="720" w:hanging="360"/>
      </w:pPr>
    </w:lvl>
    <w:lvl w:ilvl="1" w:tplc="FEB4F1B8">
      <w:start w:val="1"/>
      <w:numFmt w:val="lowerLetter"/>
      <w:lvlText w:val="%2."/>
      <w:lvlJc w:val="left"/>
      <w:pPr>
        <w:ind w:left="1440" w:hanging="360"/>
      </w:pPr>
    </w:lvl>
    <w:lvl w:ilvl="2" w:tplc="E61AF1F6">
      <w:start w:val="1"/>
      <w:numFmt w:val="lowerRoman"/>
      <w:lvlText w:val="%3."/>
      <w:lvlJc w:val="right"/>
      <w:pPr>
        <w:ind w:left="2160" w:hanging="180"/>
      </w:pPr>
    </w:lvl>
    <w:lvl w:ilvl="3" w:tplc="0D4A4C24">
      <w:start w:val="1"/>
      <w:numFmt w:val="decimal"/>
      <w:lvlText w:val="%4."/>
      <w:lvlJc w:val="left"/>
      <w:pPr>
        <w:ind w:left="2880" w:hanging="360"/>
      </w:pPr>
    </w:lvl>
    <w:lvl w:ilvl="4" w:tplc="8F1A6A60">
      <w:start w:val="1"/>
      <w:numFmt w:val="lowerLetter"/>
      <w:lvlText w:val="%5."/>
      <w:lvlJc w:val="left"/>
      <w:pPr>
        <w:ind w:left="3600" w:hanging="360"/>
      </w:pPr>
    </w:lvl>
    <w:lvl w:ilvl="5" w:tplc="59F2FCD6">
      <w:start w:val="1"/>
      <w:numFmt w:val="lowerRoman"/>
      <w:lvlText w:val="%6."/>
      <w:lvlJc w:val="right"/>
      <w:pPr>
        <w:ind w:left="4320" w:hanging="180"/>
      </w:pPr>
    </w:lvl>
    <w:lvl w:ilvl="6" w:tplc="41EA17D4">
      <w:start w:val="1"/>
      <w:numFmt w:val="decimal"/>
      <w:lvlText w:val="%7."/>
      <w:lvlJc w:val="left"/>
      <w:pPr>
        <w:ind w:left="5040" w:hanging="360"/>
      </w:pPr>
    </w:lvl>
    <w:lvl w:ilvl="7" w:tplc="A4E67B50">
      <w:start w:val="1"/>
      <w:numFmt w:val="lowerLetter"/>
      <w:lvlText w:val="%8."/>
      <w:lvlJc w:val="left"/>
      <w:pPr>
        <w:ind w:left="5760" w:hanging="360"/>
      </w:pPr>
    </w:lvl>
    <w:lvl w:ilvl="8" w:tplc="2F30B6BC">
      <w:start w:val="1"/>
      <w:numFmt w:val="lowerRoman"/>
      <w:lvlText w:val="%9."/>
      <w:lvlJc w:val="right"/>
      <w:pPr>
        <w:ind w:left="6480" w:hanging="180"/>
      </w:pPr>
    </w:lvl>
  </w:abstractNum>
  <w:abstractNum w:abstractNumId="18" w15:restartNumberingAfterBreak="0">
    <w:nsid w:val="2A00BB04"/>
    <w:multiLevelType w:val="hybridMultilevel"/>
    <w:tmpl w:val="B6648F40"/>
    <w:lvl w:ilvl="0" w:tplc="EEA82362">
      <w:start w:val="1"/>
      <w:numFmt w:val="bullet"/>
      <w:lvlText w:val=""/>
      <w:lvlJc w:val="left"/>
      <w:pPr>
        <w:ind w:left="720" w:hanging="360"/>
      </w:pPr>
      <w:rPr>
        <w:rFonts w:ascii="Symbol" w:hAnsi="Symbol" w:hint="default"/>
      </w:rPr>
    </w:lvl>
    <w:lvl w:ilvl="1" w:tplc="AD72848A">
      <w:start w:val="1"/>
      <w:numFmt w:val="bullet"/>
      <w:lvlText w:val="o"/>
      <w:lvlJc w:val="left"/>
      <w:pPr>
        <w:ind w:left="1440" w:hanging="360"/>
      </w:pPr>
      <w:rPr>
        <w:rFonts w:ascii="Courier New" w:hAnsi="Courier New" w:hint="default"/>
      </w:rPr>
    </w:lvl>
    <w:lvl w:ilvl="2" w:tplc="09B26E18">
      <w:start w:val="1"/>
      <w:numFmt w:val="bullet"/>
      <w:lvlText w:val=""/>
      <w:lvlJc w:val="left"/>
      <w:pPr>
        <w:ind w:left="2160" w:hanging="360"/>
      </w:pPr>
      <w:rPr>
        <w:rFonts w:ascii="Wingdings" w:hAnsi="Wingdings" w:hint="default"/>
      </w:rPr>
    </w:lvl>
    <w:lvl w:ilvl="3" w:tplc="EB829354">
      <w:start w:val="1"/>
      <w:numFmt w:val="bullet"/>
      <w:lvlText w:val=""/>
      <w:lvlJc w:val="left"/>
      <w:pPr>
        <w:ind w:left="2880" w:hanging="360"/>
      </w:pPr>
      <w:rPr>
        <w:rFonts w:ascii="Symbol" w:hAnsi="Symbol" w:hint="default"/>
      </w:rPr>
    </w:lvl>
    <w:lvl w:ilvl="4" w:tplc="832CD508">
      <w:start w:val="1"/>
      <w:numFmt w:val="bullet"/>
      <w:lvlText w:val="o"/>
      <w:lvlJc w:val="left"/>
      <w:pPr>
        <w:ind w:left="3600" w:hanging="360"/>
      </w:pPr>
      <w:rPr>
        <w:rFonts w:ascii="Courier New" w:hAnsi="Courier New" w:hint="default"/>
      </w:rPr>
    </w:lvl>
    <w:lvl w:ilvl="5" w:tplc="2C88A580">
      <w:start w:val="1"/>
      <w:numFmt w:val="bullet"/>
      <w:lvlText w:val=""/>
      <w:lvlJc w:val="left"/>
      <w:pPr>
        <w:ind w:left="4320" w:hanging="360"/>
      </w:pPr>
      <w:rPr>
        <w:rFonts w:ascii="Wingdings" w:hAnsi="Wingdings" w:hint="default"/>
      </w:rPr>
    </w:lvl>
    <w:lvl w:ilvl="6" w:tplc="C36233B0">
      <w:start w:val="1"/>
      <w:numFmt w:val="bullet"/>
      <w:lvlText w:val=""/>
      <w:lvlJc w:val="left"/>
      <w:pPr>
        <w:ind w:left="5040" w:hanging="360"/>
      </w:pPr>
      <w:rPr>
        <w:rFonts w:ascii="Symbol" w:hAnsi="Symbol" w:hint="default"/>
      </w:rPr>
    </w:lvl>
    <w:lvl w:ilvl="7" w:tplc="5694CAE4">
      <w:start w:val="1"/>
      <w:numFmt w:val="bullet"/>
      <w:lvlText w:val="o"/>
      <w:lvlJc w:val="left"/>
      <w:pPr>
        <w:ind w:left="5760" w:hanging="360"/>
      </w:pPr>
      <w:rPr>
        <w:rFonts w:ascii="Courier New" w:hAnsi="Courier New" w:hint="default"/>
      </w:rPr>
    </w:lvl>
    <w:lvl w:ilvl="8" w:tplc="0E74DB4E">
      <w:start w:val="1"/>
      <w:numFmt w:val="bullet"/>
      <w:lvlText w:val=""/>
      <w:lvlJc w:val="left"/>
      <w:pPr>
        <w:ind w:left="6480" w:hanging="360"/>
      </w:pPr>
      <w:rPr>
        <w:rFonts w:ascii="Wingdings" w:hAnsi="Wingdings" w:hint="default"/>
      </w:rPr>
    </w:lvl>
  </w:abstractNum>
  <w:abstractNum w:abstractNumId="19" w15:restartNumberingAfterBreak="0">
    <w:nsid w:val="2A9A1DFF"/>
    <w:multiLevelType w:val="hybridMultilevel"/>
    <w:tmpl w:val="AB9635EC"/>
    <w:lvl w:ilvl="0" w:tplc="6212B4B2">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E1320C"/>
    <w:multiLevelType w:val="hybridMultilevel"/>
    <w:tmpl w:val="DEB0B4EE"/>
    <w:lvl w:ilvl="0" w:tplc="A53A4294">
      <w:start w:val="1"/>
      <w:numFmt w:val="decimal"/>
      <w:lvlText w:val="%1."/>
      <w:lvlJc w:val="left"/>
      <w:pPr>
        <w:ind w:left="720" w:hanging="360"/>
      </w:pPr>
    </w:lvl>
    <w:lvl w:ilvl="1" w:tplc="A8FA0106">
      <w:start w:val="1"/>
      <w:numFmt w:val="lowerLetter"/>
      <w:lvlText w:val="%2."/>
      <w:lvlJc w:val="left"/>
      <w:pPr>
        <w:ind w:left="1440" w:hanging="360"/>
      </w:pPr>
    </w:lvl>
    <w:lvl w:ilvl="2" w:tplc="9A6A49AC">
      <w:start w:val="1"/>
      <w:numFmt w:val="lowerRoman"/>
      <w:lvlText w:val="%3."/>
      <w:lvlJc w:val="right"/>
      <w:pPr>
        <w:ind w:left="2160" w:hanging="180"/>
      </w:pPr>
    </w:lvl>
    <w:lvl w:ilvl="3" w:tplc="E154CE3E">
      <w:start w:val="1"/>
      <w:numFmt w:val="decimal"/>
      <w:lvlText w:val="%4."/>
      <w:lvlJc w:val="left"/>
      <w:pPr>
        <w:ind w:left="2880" w:hanging="360"/>
      </w:pPr>
    </w:lvl>
    <w:lvl w:ilvl="4" w:tplc="D30296EE">
      <w:start w:val="1"/>
      <w:numFmt w:val="lowerLetter"/>
      <w:lvlText w:val="%5."/>
      <w:lvlJc w:val="left"/>
      <w:pPr>
        <w:ind w:left="3600" w:hanging="360"/>
      </w:pPr>
    </w:lvl>
    <w:lvl w:ilvl="5" w:tplc="9EC6BC8A">
      <w:start w:val="1"/>
      <w:numFmt w:val="lowerRoman"/>
      <w:lvlText w:val="%6."/>
      <w:lvlJc w:val="right"/>
      <w:pPr>
        <w:ind w:left="4320" w:hanging="180"/>
      </w:pPr>
    </w:lvl>
    <w:lvl w:ilvl="6" w:tplc="7FBE0660">
      <w:start w:val="1"/>
      <w:numFmt w:val="decimal"/>
      <w:lvlText w:val="%7."/>
      <w:lvlJc w:val="left"/>
      <w:pPr>
        <w:ind w:left="5040" w:hanging="360"/>
      </w:pPr>
    </w:lvl>
    <w:lvl w:ilvl="7" w:tplc="FF3651D8">
      <w:start w:val="1"/>
      <w:numFmt w:val="lowerLetter"/>
      <w:lvlText w:val="%8."/>
      <w:lvlJc w:val="left"/>
      <w:pPr>
        <w:ind w:left="5760" w:hanging="360"/>
      </w:pPr>
    </w:lvl>
    <w:lvl w:ilvl="8" w:tplc="5EAC7B90">
      <w:start w:val="1"/>
      <w:numFmt w:val="lowerRoman"/>
      <w:lvlText w:val="%9."/>
      <w:lvlJc w:val="right"/>
      <w:pPr>
        <w:ind w:left="6480" w:hanging="180"/>
      </w:pPr>
    </w:lvl>
  </w:abstractNum>
  <w:abstractNum w:abstractNumId="21" w15:restartNumberingAfterBreak="0">
    <w:nsid w:val="3BA6D90B"/>
    <w:multiLevelType w:val="hybridMultilevel"/>
    <w:tmpl w:val="D3E22246"/>
    <w:lvl w:ilvl="0" w:tplc="3A0A18B2">
      <w:start w:val="1"/>
      <w:numFmt w:val="bullet"/>
      <w:lvlText w:val=""/>
      <w:lvlJc w:val="left"/>
      <w:pPr>
        <w:ind w:left="720" w:hanging="360"/>
      </w:pPr>
      <w:rPr>
        <w:rFonts w:ascii="Symbol" w:hAnsi="Symbol" w:hint="default"/>
      </w:rPr>
    </w:lvl>
    <w:lvl w:ilvl="1" w:tplc="E16EF7E4">
      <w:start w:val="1"/>
      <w:numFmt w:val="bullet"/>
      <w:lvlText w:val="o"/>
      <w:lvlJc w:val="left"/>
      <w:pPr>
        <w:ind w:left="1440" w:hanging="360"/>
      </w:pPr>
      <w:rPr>
        <w:rFonts w:ascii="Courier New" w:hAnsi="Courier New" w:hint="default"/>
      </w:rPr>
    </w:lvl>
    <w:lvl w:ilvl="2" w:tplc="A4A4CD5A">
      <w:start w:val="1"/>
      <w:numFmt w:val="bullet"/>
      <w:lvlText w:val=""/>
      <w:lvlJc w:val="left"/>
      <w:pPr>
        <w:ind w:left="2160" w:hanging="360"/>
      </w:pPr>
      <w:rPr>
        <w:rFonts w:ascii="Wingdings" w:hAnsi="Wingdings" w:hint="default"/>
      </w:rPr>
    </w:lvl>
    <w:lvl w:ilvl="3" w:tplc="97E22CE8">
      <w:start w:val="1"/>
      <w:numFmt w:val="bullet"/>
      <w:lvlText w:val=""/>
      <w:lvlJc w:val="left"/>
      <w:pPr>
        <w:ind w:left="2880" w:hanging="360"/>
      </w:pPr>
      <w:rPr>
        <w:rFonts w:ascii="Symbol" w:hAnsi="Symbol" w:hint="default"/>
      </w:rPr>
    </w:lvl>
    <w:lvl w:ilvl="4" w:tplc="2C700CE2">
      <w:start w:val="1"/>
      <w:numFmt w:val="bullet"/>
      <w:lvlText w:val="o"/>
      <w:lvlJc w:val="left"/>
      <w:pPr>
        <w:ind w:left="3600" w:hanging="360"/>
      </w:pPr>
      <w:rPr>
        <w:rFonts w:ascii="Courier New" w:hAnsi="Courier New" w:hint="default"/>
      </w:rPr>
    </w:lvl>
    <w:lvl w:ilvl="5" w:tplc="905C9B08">
      <w:start w:val="1"/>
      <w:numFmt w:val="bullet"/>
      <w:lvlText w:val=""/>
      <w:lvlJc w:val="left"/>
      <w:pPr>
        <w:ind w:left="4320" w:hanging="360"/>
      </w:pPr>
      <w:rPr>
        <w:rFonts w:ascii="Wingdings" w:hAnsi="Wingdings" w:hint="default"/>
      </w:rPr>
    </w:lvl>
    <w:lvl w:ilvl="6" w:tplc="F8A214A2">
      <w:start w:val="1"/>
      <w:numFmt w:val="bullet"/>
      <w:lvlText w:val=""/>
      <w:lvlJc w:val="left"/>
      <w:pPr>
        <w:ind w:left="5040" w:hanging="360"/>
      </w:pPr>
      <w:rPr>
        <w:rFonts w:ascii="Symbol" w:hAnsi="Symbol" w:hint="default"/>
      </w:rPr>
    </w:lvl>
    <w:lvl w:ilvl="7" w:tplc="CEF06B64">
      <w:start w:val="1"/>
      <w:numFmt w:val="bullet"/>
      <w:lvlText w:val="o"/>
      <w:lvlJc w:val="left"/>
      <w:pPr>
        <w:ind w:left="5760" w:hanging="360"/>
      </w:pPr>
      <w:rPr>
        <w:rFonts w:ascii="Courier New" w:hAnsi="Courier New" w:hint="default"/>
      </w:rPr>
    </w:lvl>
    <w:lvl w:ilvl="8" w:tplc="708297E6">
      <w:start w:val="1"/>
      <w:numFmt w:val="bullet"/>
      <w:lvlText w:val=""/>
      <w:lvlJc w:val="left"/>
      <w:pPr>
        <w:ind w:left="6480" w:hanging="360"/>
      </w:pPr>
      <w:rPr>
        <w:rFonts w:ascii="Wingdings" w:hAnsi="Wingdings" w:hint="default"/>
      </w:rPr>
    </w:lvl>
  </w:abstractNum>
  <w:abstractNum w:abstractNumId="22" w15:restartNumberingAfterBreak="0">
    <w:nsid w:val="3C451DBA"/>
    <w:multiLevelType w:val="hybridMultilevel"/>
    <w:tmpl w:val="64FC95F8"/>
    <w:lvl w:ilvl="0" w:tplc="F762FA1C">
      <w:start w:val="1"/>
      <w:numFmt w:val="decimal"/>
      <w:lvlText w:val="%1."/>
      <w:lvlJc w:val="left"/>
      <w:pPr>
        <w:ind w:left="720" w:hanging="360"/>
      </w:pPr>
    </w:lvl>
    <w:lvl w:ilvl="1" w:tplc="90267C40">
      <w:start w:val="1"/>
      <w:numFmt w:val="lowerLetter"/>
      <w:lvlText w:val="%2."/>
      <w:lvlJc w:val="left"/>
      <w:pPr>
        <w:ind w:left="1440" w:hanging="360"/>
      </w:pPr>
    </w:lvl>
    <w:lvl w:ilvl="2" w:tplc="2118F18E">
      <w:start w:val="1"/>
      <w:numFmt w:val="lowerRoman"/>
      <w:lvlText w:val="%3."/>
      <w:lvlJc w:val="right"/>
      <w:pPr>
        <w:ind w:left="2160" w:hanging="180"/>
      </w:pPr>
    </w:lvl>
    <w:lvl w:ilvl="3" w:tplc="5D14210C">
      <w:start w:val="1"/>
      <w:numFmt w:val="decimal"/>
      <w:lvlText w:val="%4."/>
      <w:lvlJc w:val="left"/>
      <w:pPr>
        <w:ind w:left="2880" w:hanging="360"/>
      </w:pPr>
    </w:lvl>
    <w:lvl w:ilvl="4" w:tplc="1B2A6718">
      <w:start w:val="1"/>
      <w:numFmt w:val="lowerLetter"/>
      <w:lvlText w:val="%5."/>
      <w:lvlJc w:val="left"/>
      <w:pPr>
        <w:ind w:left="3600" w:hanging="360"/>
      </w:pPr>
    </w:lvl>
    <w:lvl w:ilvl="5" w:tplc="A126CFB0">
      <w:start w:val="1"/>
      <w:numFmt w:val="lowerRoman"/>
      <w:lvlText w:val="%6."/>
      <w:lvlJc w:val="right"/>
      <w:pPr>
        <w:ind w:left="4320" w:hanging="180"/>
      </w:pPr>
    </w:lvl>
    <w:lvl w:ilvl="6" w:tplc="419C59DE">
      <w:start w:val="1"/>
      <w:numFmt w:val="decimal"/>
      <w:lvlText w:val="%7."/>
      <w:lvlJc w:val="left"/>
      <w:pPr>
        <w:ind w:left="5040" w:hanging="360"/>
      </w:pPr>
    </w:lvl>
    <w:lvl w:ilvl="7" w:tplc="FD66F896">
      <w:start w:val="1"/>
      <w:numFmt w:val="lowerLetter"/>
      <w:lvlText w:val="%8."/>
      <w:lvlJc w:val="left"/>
      <w:pPr>
        <w:ind w:left="5760" w:hanging="360"/>
      </w:pPr>
    </w:lvl>
    <w:lvl w:ilvl="8" w:tplc="2858398A">
      <w:start w:val="1"/>
      <w:numFmt w:val="lowerRoman"/>
      <w:lvlText w:val="%9."/>
      <w:lvlJc w:val="right"/>
      <w:pPr>
        <w:ind w:left="6480" w:hanging="180"/>
      </w:pPr>
    </w:lvl>
  </w:abstractNum>
  <w:abstractNum w:abstractNumId="23" w15:restartNumberingAfterBreak="0">
    <w:nsid w:val="3F3AD095"/>
    <w:multiLevelType w:val="hybridMultilevel"/>
    <w:tmpl w:val="AD844816"/>
    <w:lvl w:ilvl="0" w:tplc="E05001DC">
      <w:start w:val="1"/>
      <w:numFmt w:val="bullet"/>
      <w:lvlText w:val=""/>
      <w:lvlJc w:val="left"/>
      <w:pPr>
        <w:ind w:left="720" w:hanging="360"/>
      </w:pPr>
      <w:rPr>
        <w:rFonts w:ascii="Symbol" w:hAnsi="Symbol" w:hint="default"/>
      </w:rPr>
    </w:lvl>
    <w:lvl w:ilvl="1" w:tplc="91F04050">
      <w:start w:val="1"/>
      <w:numFmt w:val="bullet"/>
      <w:lvlText w:val="o"/>
      <w:lvlJc w:val="left"/>
      <w:pPr>
        <w:ind w:left="1440" w:hanging="360"/>
      </w:pPr>
      <w:rPr>
        <w:rFonts w:ascii="Courier New" w:hAnsi="Courier New" w:hint="default"/>
      </w:rPr>
    </w:lvl>
    <w:lvl w:ilvl="2" w:tplc="B172ED90">
      <w:start w:val="1"/>
      <w:numFmt w:val="bullet"/>
      <w:lvlText w:val=""/>
      <w:lvlJc w:val="left"/>
      <w:pPr>
        <w:ind w:left="2160" w:hanging="360"/>
      </w:pPr>
      <w:rPr>
        <w:rFonts w:ascii="Wingdings" w:hAnsi="Wingdings" w:hint="default"/>
      </w:rPr>
    </w:lvl>
    <w:lvl w:ilvl="3" w:tplc="650E60F6">
      <w:start w:val="1"/>
      <w:numFmt w:val="bullet"/>
      <w:lvlText w:val=""/>
      <w:lvlJc w:val="left"/>
      <w:pPr>
        <w:ind w:left="2880" w:hanging="360"/>
      </w:pPr>
      <w:rPr>
        <w:rFonts w:ascii="Symbol" w:hAnsi="Symbol" w:hint="default"/>
      </w:rPr>
    </w:lvl>
    <w:lvl w:ilvl="4" w:tplc="24EAAF3A">
      <w:start w:val="1"/>
      <w:numFmt w:val="bullet"/>
      <w:lvlText w:val="o"/>
      <w:lvlJc w:val="left"/>
      <w:pPr>
        <w:ind w:left="3600" w:hanging="360"/>
      </w:pPr>
      <w:rPr>
        <w:rFonts w:ascii="Courier New" w:hAnsi="Courier New" w:hint="default"/>
      </w:rPr>
    </w:lvl>
    <w:lvl w:ilvl="5" w:tplc="C882BDBE">
      <w:start w:val="1"/>
      <w:numFmt w:val="bullet"/>
      <w:lvlText w:val=""/>
      <w:lvlJc w:val="left"/>
      <w:pPr>
        <w:ind w:left="4320" w:hanging="360"/>
      </w:pPr>
      <w:rPr>
        <w:rFonts w:ascii="Wingdings" w:hAnsi="Wingdings" w:hint="default"/>
      </w:rPr>
    </w:lvl>
    <w:lvl w:ilvl="6" w:tplc="D8888312">
      <w:start w:val="1"/>
      <w:numFmt w:val="bullet"/>
      <w:lvlText w:val=""/>
      <w:lvlJc w:val="left"/>
      <w:pPr>
        <w:ind w:left="5040" w:hanging="360"/>
      </w:pPr>
      <w:rPr>
        <w:rFonts w:ascii="Symbol" w:hAnsi="Symbol" w:hint="default"/>
      </w:rPr>
    </w:lvl>
    <w:lvl w:ilvl="7" w:tplc="DA186CA6">
      <w:start w:val="1"/>
      <w:numFmt w:val="bullet"/>
      <w:lvlText w:val="o"/>
      <w:lvlJc w:val="left"/>
      <w:pPr>
        <w:ind w:left="5760" w:hanging="360"/>
      </w:pPr>
      <w:rPr>
        <w:rFonts w:ascii="Courier New" w:hAnsi="Courier New" w:hint="default"/>
      </w:rPr>
    </w:lvl>
    <w:lvl w:ilvl="8" w:tplc="94A4CBDA">
      <w:start w:val="1"/>
      <w:numFmt w:val="bullet"/>
      <w:lvlText w:val=""/>
      <w:lvlJc w:val="left"/>
      <w:pPr>
        <w:ind w:left="6480" w:hanging="360"/>
      </w:pPr>
      <w:rPr>
        <w:rFonts w:ascii="Wingdings" w:hAnsi="Wingdings" w:hint="default"/>
      </w:rPr>
    </w:lvl>
  </w:abstractNum>
  <w:abstractNum w:abstractNumId="24" w15:restartNumberingAfterBreak="0">
    <w:nsid w:val="41481331"/>
    <w:multiLevelType w:val="hybridMultilevel"/>
    <w:tmpl w:val="EAB832B4"/>
    <w:lvl w:ilvl="0" w:tplc="A01A71B8">
      <w:start w:val="1"/>
      <w:numFmt w:val="bullet"/>
      <w:lvlText w:val=""/>
      <w:lvlJc w:val="left"/>
      <w:pPr>
        <w:ind w:left="720" w:hanging="360"/>
      </w:pPr>
      <w:rPr>
        <w:rFonts w:ascii="Symbol" w:hAnsi="Symbol" w:hint="default"/>
      </w:rPr>
    </w:lvl>
    <w:lvl w:ilvl="1" w:tplc="3D66C3B2">
      <w:start w:val="1"/>
      <w:numFmt w:val="bullet"/>
      <w:lvlText w:val="o"/>
      <w:lvlJc w:val="left"/>
      <w:pPr>
        <w:ind w:left="1440" w:hanging="360"/>
      </w:pPr>
      <w:rPr>
        <w:rFonts w:ascii="Courier New" w:hAnsi="Courier New" w:hint="default"/>
      </w:rPr>
    </w:lvl>
    <w:lvl w:ilvl="2" w:tplc="35880440">
      <w:start w:val="1"/>
      <w:numFmt w:val="bullet"/>
      <w:lvlText w:val=""/>
      <w:lvlJc w:val="left"/>
      <w:pPr>
        <w:ind w:left="2160" w:hanging="360"/>
      </w:pPr>
      <w:rPr>
        <w:rFonts w:ascii="Wingdings" w:hAnsi="Wingdings" w:hint="default"/>
      </w:rPr>
    </w:lvl>
    <w:lvl w:ilvl="3" w:tplc="60E2286C">
      <w:start w:val="1"/>
      <w:numFmt w:val="bullet"/>
      <w:lvlText w:val=""/>
      <w:lvlJc w:val="left"/>
      <w:pPr>
        <w:ind w:left="2880" w:hanging="360"/>
      </w:pPr>
      <w:rPr>
        <w:rFonts w:ascii="Symbol" w:hAnsi="Symbol" w:hint="default"/>
      </w:rPr>
    </w:lvl>
    <w:lvl w:ilvl="4" w:tplc="3F807B82">
      <w:start w:val="1"/>
      <w:numFmt w:val="bullet"/>
      <w:lvlText w:val="o"/>
      <w:lvlJc w:val="left"/>
      <w:pPr>
        <w:ind w:left="3600" w:hanging="360"/>
      </w:pPr>
      <w:rPr>
        <w:rFonts w:ascii="Courier New" w:hAnsi="Courier New" w:hint="default"/>
      </w:rPr>
    </w:lvl>
    <w:lvl w:ilvl="5" w:tplc="C25251C6">
      <w:start w:val="1"/>
      <w:numFmt w:val="bullet"/>
      <w:lvlText w:val=""/>
      <w:lvlJc w:val="left"/>
      <w:pPr>
        <w:ind w:left="4320" w:hanging="360"/>
      </w:pPr>
      <w:rPr>
        <w:rFonts w:ascii="Wingdings" w:hAnsi="Wingdings" w:hint="default"/>
      </w:rPr>
    </w:lvl>
    <w:lvl w:ilvl="6" w:tplc="6A001AAA">
      <w:start w:val="1"/>
      <w:numFmt w:val="bullet"/>
      <w:lvlText w:val=""/>
      <w:lvlJc w:val="left"/>
      <w:pPr>
        <w:ind w:left="5040" w:hanging="360"/>
      </w:pPr>
      <w:rPr>
        <w:rFonts w:ascii="Symbol" w:hAnsi="Symbol" w:hint="default"/>
      </w:rPr>
    </w:lvl>
    <w:lvl w:ilvl="7" w:tplc="65BC477E">
      <w:start w:val="1"/>
      <w:numFmt w:val="bullet"/>
      <w:lvlText w:val="o"/>
      <w:lvlJc w:val="left"/>
      <w:pPr>
        <w:ind w:left="5760" w:hanging="360"/>
      </w:pPr>
      <w:rPr>
        <w:rFonts w:ascii="Courier New" w:hAnsi="Courier New" w:hint="default"/>
      </w:rPr>
    </w:lvl>
    <w:lvl w:ilvl="8" w:tplc="FF26010C">
      <w:start w:val="1"/>
      <w:numFmt w:val="bullet"/>
      <w:lvlText w:val=""/>
      <w:lvlJc w:val="left"/>
      <w:pPr>
        <w:ind w:left="6480" w:hanging="360"/>
      </w:pPr>
      <w:rPr>
        <w:rFonts w:ascii="Wingdings" w:hAnsi="Wingdings" w:hint="default"/>
      </w:rPr>
    </w:lvl>
  </w:abstractNum>
  <w:abstractNum w:abstractNumId="25" w15:restartNumberingAfterBreak="0">
    <w:nsid w:val="4FD15D41"/>
    <w:multiLevelType w:val="hybridMultilevel"/>
    <w:tmpl w:val="8CC632CC"/>
    <w:lvl w:ilvl="0" w:tplc="6212B4B2">
      <w:numFmt w:val="bullet"/>
      <w:lvlText w:val=""/>
      <w:lvlJc w:val="left"/>
      <w:pPr>
        <w:ind w:left="1440" w:hanging="360"/>
      </w:pPr>
      <w:rPr>
        <w:rFonts w:ascii="Symbol" w:eastAsiaTheme="minorEastAsia"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1B7DB63"/>
    <w:multiLevelType w:val="hybridMultilevel"/>
    <w:tmpl w:val="66FC367E"/>
    <w:lvl w:ilvl="0" w:tplc="F412EE20">
      <w:start w:val="1"/>
      <w:numFmt w:val="bullet"/>
      <w:lvlText w:val=""/>
      <w:lvlJc w:val="left"/>
      <w:pPr>
        <w:ind w:left="720" w:hanging="360"/>
      </w:pPr>
      <w:rPr>
        <w:rFonts w:ascii="Symbol" w:hAnsi="Symbol" w:hint="default"/>
      </w:rPr>
    </w:lvl>
    <w:lvl w:ilvl="1" w:tplc="C60EC3E8">
      <w:start w:val="1"/>
      <w:numFmt w:val="bullet"/>
      <w:lvlText w:val="o"/>
      <w:lvlJc w:val="left"/>
      <w:pPr>
        <w:ind w:left="1440" w:hanging="360"/>
      </w:pPr>
      <w:rPr>
        <w:rFonts w:ascii="Courier New" w:hAnsi="Courier New" w:hint="default"/>
      </w:rPr>
    </w:lvl>
    <w:lvl w:ilvl="2" w:tplc="57E6972E">
      <w:start w:val="1"/>
      <w:numFmt w:val="bullet"/>
      <w:lvlText w:val=""/>
      <w:lvlJc w:val="left"/>
      <w:pPr>
        <w:ind w:left="2160" w:hanging="360"/>
      </w:pPr>
      <w:rPr>
        <w:rFonts w:ascii="Wingdings" w:hAnsi="Wingdings" w:hint="default"/>
      </w:rPr>
    </w:lvl>
    <w:lvl w:ilvl="3" w:tplc="31F60932">
      <w:start w:val="1"/>
      <w:numFmt w:val="bullet"/>
      <w:lvlText w:val=""/>
      <w:lvlJc w:val="left"/>
      <w:pPr>
        <w:ind w:left="2880" w:hanging="360"/>
      </w:pPr>
      <w:rPr>
        <w:rFonts w:ascii="Symbol" w:hAnsi="Symbol" w:hint="default"/>
      </w:rPr>
    </w:lvl>
    <w:lvl w:ilvl="4" w:tplc="03869CBC">
      <w:start w:val="1"/>
      <w:numFmt w:val="bullet"/>
      <w:lvlText w:val="o"/>
      <w:lvlJc w:val="left"/>
      <w:pPr>
        <w:ind w:left="3600" w:hanging="360"/>
      </w:pPr>
      <w:rPr>
        <w:rFonts w:ascii="Courier New" w:hAnsi="Courier New" w:hint="default"/>
      </w:rPr>
    </w:lvl>
    <w:lvl w:ilvl="5" w:tplc="428C6A90">
      <w:start w:val="1"/>
      <w:numFmt w:val="bullet"/>
      <w:lvlText w:val=""/>
      <w:lvlJc w:val="left"/>
      <w:pPr>
        <w:ind w:left="4320" w:hanging="360"/>
      </w:pPr>
      <w:rPr>
        <w:rFonts w:ascii="Wingdings" w:hAnsi="Wingdings" w:hint="default"/>
      </w:rPr>
    </w:lvl>
    <w:lvl w:ilvl="6" w:tplc="7C9ABBC2">
      <w:start w:val="1"/>
      <w:numFmt w:val="bullet"/>
      <w:lvlText w:val=""/>
      <w:lvlJc w:val="left"/>
      <w:pPr>
        <w:ind w:left="5040" w:hanging="360"/>
      </w:pPr>
      <w:rPr>
        <w:rFonts w:ascii="Symbol" w:hAnsi="Symbol" w:hint="default"/>
      </w:rPr>
    </w:lvl>
    <w:lvl w:ilvl="7" w:tplc="B50E57B2">
      <w:start w:val="1"/>
      <w:numFmt w:val="bullet"/>
      <w:lvlText w:val="o"/>
      <w:lvlJc w:val="left"/>
      <w:pPr>
        <w:ind w:left="5760" w:hanging="360"/>
      </w:pPr>
      <w:rPr>
        <w:rFonts w:ascii="Courier New" w:hAnsi="Courier New" w:hint="default"/>
      </w:rPr>
    </w:lvl>
    <w:lvl w:ilvl="8" w:tplc="BAA24EE4">
      <w:start w:val="1"/>
      <w:numFmt w:val="bullet"/>
      <w:lvlText w:val=""/>
      <w:lvlJc w:val="left"/>
      <w:pPr>
        <w:ind w:left="6480" w:hanging="360"/>
      </w:pPr>
      <w:rPr>
        <w:rFonts w:ascii="Wingdings" w:hAnsi="Wingdings" w:hint="default"/>
      </w:rPr>
    </w:lvl>
  </w:abstractNum>
  <w:abstractNum w:abstractNumId="27" w15:restartNumberingAfterBreak="0">
    <w:nsid w:val="52AF5A69"/>
    <w:multiLevelType w:val="hybridMultilevel"/>
    <w:tmpl w:val="4D2AA51E"/>
    <w:lvl w:ilvl="0" w:tplc="6212B4B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493031"/>
    <w:multiLevelType w:val="hybridMultilevel"/>
    <w:tmpl w:val="69A0A020"/>
    <w:lvl w:ilvl="0" w:tplc="63DC5F2C">
      <w:start w:val="1"/>
      <w:numFmt w:val="decimal"/>
      <w:lvlText w:val="%1."/>
      <w:lvlJc w:val="left"/>
      <w:pPr>
        <w:ind w:left="720" w:hanging="360"/>
      </w:pPr>
    </w:lvl>
    <w:lvl w:ilvl="1" w:tplc="A7B8ED36">
      <w:start w:val="1"/>
      <w:numFmt w:val="lowerLetter"/>
      <w:lvlText w:val="%2."/>
      <w:lvlJc w:val="left"/>
      <w:pPr>
        <w:ind w:left="1440" w:hanging="360"/>
      </w:pPr>
    </w:lvl>
    <w:lvl w:ilvl="2" w:tplc="D5C80028">
      <w:start w:val="1"/>
      <w:numFmt w:val="lowerRoman"/>
      <w:lvlText w:val="%3."/>
      <w:lvlJc w:val="right"/>
      <w:pPr>
        <w:ind w:left="2160" w:hanging="180"/>
      </w:pPr>
    </w:lvl>
    <w:lvl w:ilvl="3" w:tplc="44BE7E72">
      <w:start w:val="1"/>
      <w:numFmt w:val="decimal"/>
      <w:lvlText w:val="%4."/>
      <w:lvlJc w:val="left"/>
      <w:pPr>
        <w:ind w:left="2880" w:hanging="360"/>
      </w:pPr>
    </w:lvl>
    <w:lvl w:ilvl="4" w:tplc="378ECF5A">
      <w:start w:val="1"/>
      <w:numFmt w:val="lowerLetter"/>
      <w:lvlText w:val="%5."/>
      <w:lvlJc w:val="left"/>
      <w:pPr>
        <w:ind w:left="3600" w:hanging="360"/>
      </w:pPr>
    </w:lvl>
    <w:lvl w:ilvl="5" w:tplc="48EABF0C">
      <w:start w:val="1"/>
      <w:numFmt w:val="lowerRoman"/>
      <w:lvlText w:val="%6."/>
      <w:lvlJc w:val="right"/>
      <w:pPr>
        <w:ind w:left="4320" w:hanging="180"/>
      </w:pPr>
    </w:lvl>
    <w:lvl w:ilvl="6" w:tplc="CDF02CCE">
      <w:start w:val="1"/>
      <w:numFmt w:val="decimal"/>
      <w:lvlText w:val="%7."/>
      <w:lvlJc w:val="left"/>
      <w:pPr>
        <w:ind w:left="5040" w:hanging="360"/>
      </w:pPr>
    </w:lvl>
    <w:lvl w:ilvl="7" w:tplc="524210A8">
      <w:start w:val="1"/>
      <w:numFmt w:val="lowerLetter"/>
      <w:lvlText w:val="%8."/>
      <w:lvlJc w:val="left"/>
      <w:pPr>
        <w:ind w:left="5760" w:hanging="360"/>
      </w:pPr>
    </w:lvl>
    <w:lvl w:ilvl="8" w:tplc="4B28BA10">
      <w:start w:val="1"/>
      <w:numFmt w:val="lowerRoman"/>
      <w:lvlText w:val="%9."/>
      <w:lvlJc w:val="right"/>
      <w:pPr>
        <w:ind w:left="6480" w:hanging="180"/>
      </w:pPr>
    </w:lvl>
  </w:abstractNum>
  <w:abstractNum w:abstractNumId="29" w15:restartNumberingAfterBreak="0">
    <w:nsid w:val="56AED7B8"/>
    <w:multiLevelType w:val="hybridMultilevel"/>
    <w:tmpl w:val="3F2AA4D2"/>
    <w:lvl w:ilvl="0" w:tplc="93B4EA96">
      <w:start w:val="1"/>
      <w:numFmt w:val="bullet"/>
      <w:lvlText w:val=""/>
      <w:lvlJc w:val="left"/>
      <w:pPr>
        <w:ind w:left="720" w:hanging="360"/>
      </w:pPr>
      <w:rPr>
        <w:rFonts w:ascii="Symbol" w:hAnsi="Symbol" w:hint="default"/>
      </w:rPr>
    </w:lvl>
    <w:lvl w:ilvl="1" w:tplc="3400340C">
      <w:start w:val="1"/>
      <w:numFmt w:val="bullet"/>
      <w:lvlText w:val="o"/>
      <w:lvlJc w:val="left"/>
      <w:pPr>
        <w:ind w:left="1440" w:hanging="360"/>
      </w:pPr>
      <w:rPr>
        <w:rFonts w:ascii="Courier New" w:hAnsi="Courier New" w:hint="default"/>
      </w:rPr>
    </w:lvl>
    <w:lvl w:ilvl="2" w:tplc="0E2E65A8">
      <w:start w:val="1"/>
      <w:numFmt w:val="bullet"/>
      <w:lvlText w:val=""/>
      <w:lvlJc w:val="left"/>
      <w:pPr>
        <w:ind w:left="2160" w:hanging="360"/>
      </w:pPr>
      <w:rPr>
        <w:rFonts w:ascii="Wingdings" w:hAnsi="Wingdings" w:hint="default"/>
      </w:rPr>
    </w:lvl>
    <w:lvl w:ilvl="3" w:tplc="67AA5C2C">
      <w:start w:val="1"/>
      <w:numFmt w:val="bullet"/>
      <w:lvlText w:val=""/>
      <w:lvlJc w:val="left"/>
      <w:pPr>
        <w:ind w:left="2880" w:hanging="360"/>
      </w:pPr>
      <w:rPr>
        <w:rFonts w:ascii="Symbol" w:hAnsi="Symbol" w:hint="default"/>
      </w:rPr>
    </w:lvl>
    <w:lvl w:ilvl="4" w:tplc="945AB134">
      <w:start w:val="1"/>
      <w:numFmt w:val="bullet"/>
      <w:lvlText w:val="o"/>
      <w:lvlJc w:val="left"/>
      <w:pPr>
        <w:ind w:left="3600" w:hanging="360"/>
      </w:pPr>
      <w:rPr>
        <w:rFonts w:ascii="Courier New" w:hAnsi="Courier New" w:hint="default"/>
      </w:rPr>
    </w:lvl>
    <w:lvl w:ilvl="5" w:tplc="AFBAFED6">
      <w:start w:val="1"/>
      <w:numFmt w:val="bullet"/>
      <w:lvlText w:val=""/>
      <w:lvlJc w:val="left"/>
      <w:pPr>
        <w:ind w:left="4320" w:hanging="360"/>
      </w:pPr>
      <w:rPr>
        <w:rFonts w:ascii="Wingdings" w:hAnsi="Wingdings" w:hint="default"/>
      </w:rPr>
    </w:lvl>
    <w:lvl w:ilvl="6" w:tplc="F5427D96">
      <w:start w:val="1"/>
      <w:numFmt w:val="bullet"/>
      <w:lvlText w:val=""/>
      <w:lvlJc w:val="left"/>
      <w:pPr>
        <w:ind w:left="5040" w:hanging="360"/>
      </w:pPr>
      <w:rPr>
        <w:rFonts w:ascii="Symbol" w:hAnsi="Symbol" w:hint="default"/>
      </w:rPr>
    </w:lvl>
    <w:lvl w:ilvl="7" w:tplc="68064600">
      <w:start w:val="1"/>
      <w:numFmt w:val="bullet"/>
      <w:lvlText w:val="o"/>
      <w:lvlJc w:val="left"/>
      <w:pPr>
        <w:ind w:left="5760" w:hanging="360"/>
      </w:pPr>
      <w:rPr>
        <w:rFonts w:ascii="Courier New" w:hAnsi="Courier New" w:hint="default"/>
      </w:rPr>
    </w:lvl>
    <w:lvl w:ilvl="8" w:tplc="FC224E24">
      <w:start w:val="1"/>
      <w:numFmt w:val="bullet"/>
      <w:lvlText w:val=""/>
      <w:lvlJc w:val="left"/>
      <w:pPr>
        <w:ind w:left="6480" w:hanging="360"/>
      </w:pPr>
      <w:rPr>
        <w:rFonts w:ascii="Wingdings" w:hAnsi="Wingdings" w:hint="default"/>
      </w:rPr>
    </w:lvl>
  </w:abstractNum>
  <w:abstractNum w:abstractNumId="30" w15:restartNumberingAfterBreak="0">
    <w:nsid w:val="5B18D237"/>
    <w:multiLevelType w:val="hybridMultilevel"/>
    <w:tmpl w:val="DACEB87A"/>
    <w:lvl w:ilvl="0" w:tplc="B9DE2B5E">
      <w:start w:val="1"/>
      <w:numFmt w:val="bullet"/>
      <w:lvlText w:val=""/>
      <w:lvlJc w:val="left"/>
      <w:pPr>
        <w:ind w:left="720" w:hanging="360"/>
      </w:pPr>
      <w:rPr>
        <w:rFonts w:ascii="Symbol" w:hAnsi="Symbol" w:hint="default"/>
      </w:rPr>
    </w:lvl>
    <w:lvl w:ilvl="1" w:tplc="1C2AE418">
      <w:start w:val="1"/>
      <w:numFmt w:val="bullet"/>
      <w:lvlText w:val="o"/>
      <w:lvlJc w:val="left"/>
      <w:pPr>
        <w:ind w:left="1440" w:hanging="360"/>
      </w:pPr>
      <w:rPr>
        <w:rFonts w:ascii="Courier New" w:hAnsi="Courier New" w:hint="default"/>
      </w:rPr>
    </w:lvl>
    <w:lvl w:ilvl="2" w:tplc="234ED8D6">
      <w:start w:val="1"/>
      <w:numFmt w:val="bullet"/>
      <w:lvlText w:val=""/>
      <w:lvlJc w:val="left"/>
      <w:pPr>
        <w:ind w:left="2160" w:hanging="360"/>
      </w:pPr>
      <w:rPr>
        <w:rFonts w:ascii="Wingdings" w:hAnsi="Wingdings" w:hint="default"/>
      </w:rPr>
    </w:lvl>
    <w:lvl w:ilvl="3" w:tplc="1100B340">
      <w:start w:val="1"/>
      <w:numFmt w:val="bullet"/>
      <w:lvlText w:val=""/>
      <w:lvlJc w:val="left"/>
      <w:pPr>
        <w:ind w:left="2880" w:hanging="360"/>
      </w:pPr>
      <w:rPr>
        <w:rFonts w:ascii="Symbol" w:hAnsi="Symbol" w:hint="default"/>
      </w:rPr>
    </w:lvl>
    <w:lvl w:ilvl="4" w:tplc="116CCC1A">
      <w:start w:val="1"/>
      <w:numFmt w:val="bullet"/>
      <w:lvlText w:val="o"/>
      <w:lvlJc w:val="left"/>
      <w:pPr>
        <w:ind w:left="3600" w:hanging="360"/>
      </w:pPr>
      <w:rPr>
        <w:rFonts w:ascii="Courier New" w:hAnsi="Courier New" w:hint="default"/>
      </w:rPr>
    </w:lvl>
    <w:lvl w:ilvl="5" w:tplc="9DCC485E">
      <w:start w:val="1"/>
      <w:numFmt w:val="bullet"/>
      <w:lvlText w:val=""/>
      <w:lvlJc w:val="left"/>
      <w:pPr>
        <w:ind w:left="4320" w:hanging="360"/>
      </w:pPr>
      <w:rPr>
        <w:rFonts w:ascii="Wingdings" w:hAnsi="Wingdings" w:hint="default"/>
      </w:rPr>
    </w:lvl>
    <w:lvl w:ilvl="6" w:tplc="BF7A3134">
      <w:start w:val="1"/>
      <w:numFmt w:val="bullet"/>
      <w:lvlText w:val=""/>
      <w:lvlJc w:val="left"/>
      <w:pPr>
        <w:ind w:left="5040" w:hanging="360"/>
      </w:pPr>
      <w:rPr>
        <w:rFonts w:ascii="Symbol" w:hAnsi="Symbol" w:hint="default"/>
      </w:rPr>
    </w:lvl>
    <w:lvl w:ilvl="7" w:tplc="0DFE03E6">
      <w:start w:val="1"/>
      <w:numFmt w:val="bullet"/>
      <w:lvlText w:val="o"/>
      <w:lvlJc w:val="left"/>
      <w:pPr>
        <w:ind w:left="5760" w:hanging="360"/>
      </w:pPr>
      <w:rPr>
        <w:rFonts w:ascii="Courier New" w:hAnsi="Courier New" w:hint="default"/>
      </w:rPr>
    </w:lvl>
    <w:lvl w:ilvl="8" w:tplc="ED7EBE40">
      <w:start w:val="1"/>
      <w:numFmt w:val="bullet"/>
      <w:lvlText w:val=""/>
      <w:lvlJc w:val="left"/>
      <w:pPr>
        <w:ind w:left="6480" w:hanging="360"/>
      </w:pPr>
      <w:rPr>
        <w:rFonts w:ascii="Wingdings" w:hAnsi="Wingdings" w:hint="default"/>
      </w:rPr>
    </w:lvl>
  </w:abstractNum>
  <w:abstractNum w:abstractNumId="31" w15:restartNumberingAfterBreak="0">
    <w:nsid w:val="607AA971"/>
    <w:multiLevelType w:val="hybridMultilevel"/>
    <w:tmpl w:val="8FBE071C"/>
    <w:lvl w:ilvl="0" w:tplc="F7F887E0">
      <w:start w:val="1"/>
      <w:numFmt w:val="bullet"/>
      <w:lvlText w:val=""/>
      <w:lvlJc w:val="left"/>
      <w:pPr>
        <w:ind w:left="720" w:hanging="360"/>
      </w:pPr>
      <w:rPr>
        <w:rFonts w:ascii="Symbol" w:hAnsi="Symbol" w:hint="default"/>
      </w:rPr>
    </w:lvl>
    <w:lvl w:ilvl="1" w:tplc="267814FC">
      <w:start w:val="1"/>
      <w:numFmt w:val="bullet"/>
      <w:lvlText w:val="o"/>
      <w:lvlJc w:val="left"/>
      <w:pPr>
        <w:ind w:left="1440" w:hanging="360"/>
      </w:pPr>
      <w:rPr>
        <w:rFonts w:ascii="Courier New" w:hAnsi="Courier New" w:hint="default"/>
      </w:rPr>
    </w:lvl>
    <w:lvl w:ilvl="2" w:tplc="87289F4A">
      <w:start w:val="1"/>
      <w:numFmt w:val="bullet"/>
      <w:lvlText w:val=""/>
      <w:lvlJc w:val="left"/>
      <w:pPr>
        <w:ind w:left="2160" w:hanging="360"/>
      </w:pPr>
      <w:rPr>
        <w:rFonts w:ascii="Wingdings" w:hAnsi="Wingdings" w:hint="default"/>
      </w:rPr>
    </w:lvl>
    <w:lvl w:ilvl="3" w:tplc="75547D48">
      <w:start w:val="1"/>
      <w:numFmt w:val="bullet"/>
      <w:lvlText w:val=""/>
      <w:lvlJc w:val="left"/>
      <w:pPr>
        <w:ind w:left="2880" w:hanging="360"/>
      </w:pPr>
      <w:rPr>
        <w:rFonts w:ascii="Symbol" w:hAnsi="Symbol" w:hint="default"/>
      </w:rPr>
    </w:lvl>
    <w:lvl w:ilvl="4" w:tplc="D6E80316">
      <w:start w:val="1"/>
      <w:numFmt w:val="bullet"/>
      <w:lvlText w:val="o"/>
      <w:lvlJc w:val="left"/>
      <w:pPr>
        <w:ind w:left="3600" w:hanging="360"/>
      </w:pPr>
      <w:rPr>
        <w:rFonts w:ascii="Courier New" w:hAnsi="Courier New" w:hint="default"/>
      </w:rPr>
    </w:lvl>
    <w:lvl w:ilvl="5" w:tplc="D9620D20">
      <w:start w:val="1"/>
      <w:numFmt w:val="bullet"/>
      <w:lvlText w:val=""/>
      <w:lvlJc w:val="left"/>
      <w:pPr>
        <w:ind w:left="4320" w:hanging="360"/>
      </w:pPr>
      <w:rPr>
        <w:rFonts w:ascii="Wingdings" w:hAnsi="Wingdings" w:hint="default"/>
      </w:rPr>
    </w:lvl>
    <w:lvl w:ilvl="6" w:tplc="E466A726">
      <w:start w:val="1"/>
      <w:numFmt w:val="bullet"/>
      <w:lvlText w:val=""/>
      <w:lvlJc w:val="left"/>
      <w:pPr>
        <w:ind w:left="5040" w:hanging="360"/>
      </w:pPr>
      <w:rPr>
        <w:rFonts w:ascii="Symbol" w:hAnsi="Symbol" w:hint="default"/>
      </w:rPr>
    </w:lvl>
    <w:lvl w:ilvl="7" w:tplc="CD8ABCA6">
      <w:start w:val="1"/>
      <w:numFmt w:val="bullet"/>
      <w:lvlText w:val="o"/>
      <w:lvlJc w:val="left"/>
      <w:pPr>
        <w:ind w:left="5760" w:hanging="360"/>
      </w:pPr>
      <w:rPr>
        <w:rFonts w:ascii="Courier New" w:hAnsi="Courier New" w:hint="default"/>
      </w:rPr>
    </w:lvl>
    <w:lvl w:ilvl="8" w:tplc="A544B040">
      <w:start w:val="1"/>
      <w:numFmt w:val="bullet"/>
      <w:lvlText w:val=""/>
      <w:lvlJc w:val="left"/>
      <w:pPr>
        <w:ind w:left="6480" w:hanging="360"/>
      </w:pPr>
      <w:rPr>
        <w:rFonts w:ascii="Wingdings" w:hAnsi="Wingdings" w:hint="default"/>
      </w:rPr>
    </w:lvl>
  </w:abstractNum>
  <w:abstractNum w:abstractNumId="32" w15:restartNumberingAfterBreak="0">
    <w:nsid w:val="66C7CD84"/>
    <w:multiLevelType w:val="hybridMultilevel"/>
    <w:tmpl w:val="766806B2"/>
    <w:lvl w:ilvl="0" w:tplc="4A8E8EC0">
      <w:start w:val="1"/>
      <w:numFmt w:val="bullet"/>
      <w:lvlText w:val=""/>
      <w:lvlJc w:val="left"/>
      <w:pPr>
        <w:ind w:left="720" w:hanging="360"/>
      </w:pPr>
      <w:rPr>
        <w:rFonts w:ascii="Symbol" w:hAnsi="Symbol" w:hint="default"/>
      </w:rPr>
    </w:lvl>
    <w:lvl w:ilvl="1" w:tplc="C12AED32">
      <w:start w:val="1"/>
      <w:numFmt w:val="bullet"/>
      <w:lvlText w:val="o"/>
      <w:lvlJc w:val="left"/>
      <w:pPr>
        <w:ind w:left="1440" w:hanging="360"/>
      </w:pPr>
      <w:rPr>
        <w:rFonts w:ascii="Courier New" w:hAnsi="Courier New" w:hint="default"/>
      </w:rPr>
    </w:lvl>
    <w:lvl w:ilvl="2" w:tplc="2A3832FC">
      <w:start w:val="1"/>
      <w:numFmt w:val="bullet"/>
      <w:lvlText w:val=""/>
      <w:lvlJc w:val="left"/>
      <w:pPr>
        <w:ind w:left="2160" w:hanging="360"/>
      </w:pPr>
      <w:rPr>
        <w:rFonts w:ascii="Wingdings" w:hAnsi="Wingdings" w:hint="default"/>
      </w:rPr>
    </w:lvl>
    <w:lvl w:ilvl="3" w:tplc="4BDA7552">
      <w:start w:val="1"/>
      <w:numFmt w:val="bullet"/>
      <w:lvlText w:val=""/>
      <w:lvlJc w:val="left"/>
      <w:pPr>
        <w:ind w:left="2880" w:hanging="360"/>
      </w:pPr>
      <w:rPr>
        <w:rFonts w:ascii="Symbol" w:hAnsi="Symbol" w:hint="default"/>
      </w:rPr>
    </w:lvl>
    <w:lvl w:ilvl="4" w:tplc="2F2C0C68">
      <w:start w:val="1"/>
      <w:numFmt w:val="bullet"/>
      <w:lvlText w:val="o"/>
      <w:lvlJc w:val="left"/>
      <w:pPr>
        <w:ind w:left="3600" w:hanging="360"/>
      </w:pPr>
      <w:rPr>
        <w:rFonts w:ascii="Courier New" w:hAnsi="Courier New" w:hint="default"/>
      </w:rPr>
    </w:lvl>
    <w:lvl w:ilvl="5" w:tplc="4BB6013E">
      <w:start w:val="1"/>
      <w:numFmt w:val="bullet"/>
      <w:lvlText w:val=""/>
      <w:lvlJc w:val="left"/>
      <w:pPr>
        <w:ind w:left="4320" w:hanging="360"/>
      </w:pPr>
      <w:rPr>
        <w:rFonts w:ascii="Wingdings" w:hAnsi="Wingdings" w:hint="default"/>
      </w:rPr>
    </w:lvl>
    <w:lvl w:ilvl="6" w:tplc="2A320CD8">
      <w:start w:val="1"/>
      <w:numFmt w:val="bullet"/>
      <w:lvlText w:val=""/>
      <w:lvlJc w:val="left"/>
      <w:pPr>
        <w:ind w:left="5040" w:hanging="360"/>
      </w:pPr>
      <w:rPr>
        <w:rFonts w:ascii="Symbol" w:hAnsi="Symbol" w:hint="default"/>
      </w:rPr>
    </w:lvl>
    <w:lvl w:ilvl="7" w:tplc="2A183634">
      <w:start w:val="1"/>
      <w:numFmt w:val="bullet"/>
      <w:lvlText w:val="o"/>
      <w:lvlJc w:val="left"/>
      <w:pPr>
        <w:ind w:left="5760" w:hanging="360"/>
      </w:pPr>
      <w:rPr>
        <w:rFonts w:ascii="Courier New" w:hAnsi="Courier New" w:hint="default"/>
      </w:rPr>
    </w:lvl>
    <w:lvl w:ilvl="8" w:tplc="C1F67D44">
      <w:start w:val="1"/>
      <w:numFmt w:val="bullet"/>
      <w:lvlText w:val=""/>
      <w:lvlJc w:val="left"/>
      <w:pPr>
        <w:ind w:left="6480" w:hanging="360"/>
      </w:pPr>
      <w:rPr>
        <w:rFonts w:ascii="Wingdings" w:hAnsi="Wingdings" w:hint="default"/>
      </w:rPr>
    </w:lvl>
  </w:abstractNum>
  <w:abstractNum w:abstractNumId="33" w15:restartNumberingAfterBreak="0">
    <w:nsid w:val="686B1621"/>
    <w:multiLevelType w:val="hybridMultilevel"/>
    <w:tmpl w:val="7AAEF628"/>
    <w:lvl w:ilvl="0" w:tplc="2068995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83F784"/>
    <w:multiLevelType w:val="hybridMultilevel"/>
    <w:tmpl w:val="22741622"/>
    <w:lvl w:ilvl="0" w:tplc="8B12B2F2">
      <w:start w:val="1"/>
      <w:numFmt w:val="bullet"/>
      <w:lvlText w:val=""/>
      <w:lvlJc w:val="left"/>
      <w:pPr>
        <w:ind w:left="720" w:hanging="360"/>
      </w:pPr>
      <w:rPr>
        <w:rFonts w:ascii="Symbol" w:hAnsi="Symbol" w:hint="default"/>
      </w:rPr>
    </w:lvl>
    <w:lvl w:ilvl="1" w:tplc="A5C2B26C">
      <w:start w:val="1"/>
      <w:numFmt w:val="bullet"/>
      <w:lvlText w:val="o"/>
      <w:lvlJc w:val="left"/>
      <w:pPr>
        <w:ind w:left="1440" w:hanging="360"/>
      </w:pPr>
      <w:rPr>
        <w:rFonts w:ascii="Courier New" w:hAnsi="Courier New" w:hint="default"/>
      </w:rPr>
    </w:lvl>
    <w:lvl w:ilvl="2" w:tplc="8F125212">
      <w:start w:val="1"/>
      <w:numFmt w:val="bullet"/>
      <w:lvlText w:val=""/>
      <w:lvlJc w:val="left"/>
      <w:pPr>
        <w:ind w:left="2160" w:hanging="360"/>
      </w:pPr>
      <w:rPr>
        <w:rFonts w:ascii="Wingdings" w:hAnsi="Wingdings" w:hint="default"/>
      </w:rPr>
    </w:lvl>
    <w:lvl w:ilvl="3" w:tplc="03369972">
      <w:start w:val="1"/>
      <w:numFmt w:val="bullet"/>
      <w:lvlText w:val=""/>
      <w:lvlJc w:val="left"/>
      <w:pPr>
        <w:ind w:left="2880" w:hanging="360"/>
      </w:pPr>
      <w:rPr>
        <w:rFonts w:ascii="Symbol" w:hAnsi="Symbol" w:hint="default"/>
      </w:rPr>
    </w:lvl>
    <w:lvl w:ilvl="4" w:tplc="35D23862">
      <w:start w:val="1"/>
      <w:numFmt w:val="bullet"/>
      <w:lvlText w:val="o"/>
      <w:lvlJc w:val="left"/>
      <w:pPr>
        <w:ind w:left="3600" w:hanging="360"/>
      </w:pPr>
      <w:rPr>
        <w:rFonts w:ascii="Courier New" w:hAnsi="Courier New" w:hint="default"/>
      </w:rPr>
    </w:lvl>
    <w:lvl w:ilvl="5" w:tplc="63E476F6">
      <w:start w:val="1"/>
      <w:numFmt w:val="bullet"/>
      <w:lvlText w:val=""/>
      <w:lvlJc w:val="left"/>
      <w:pPr>
        <w:ind w:left="4320" w:hanging="360"/>
      </w:pPr>
      <w:rPr>
        <w:rFonts w:ascii="Wingdings" w:hAnsi="Wingdings" w:hint="default"/>
      </w:rPr>
    </w:lvl>
    <w:lvl w:ilvl="6" w:tplc="3E28E95E">
      <w:start w:val="1"/>
      <w:numFmt w:val="bullet"/>
      <w:lvlText w:val=""/>
      <w:lvlJc w:val="left"/>
      <w:pPr>
        <w:ind w:left="5040" w:hanging="360"/>
      </w:pPr>
      <w:rPr>
        <w:rFonts w:ascii="Symbol" w:hAnsi="Symbol" w:hint="default"/>
      </w:rPr>
    </w:lvl>
    <w:lvl w:ilvl="7" w:tplc="73029002">
      <w:start w:val="1"/>
      <w:numFmt w:val="bullet"/>
      <w:lvlText w:val="o"/>
      <w:lvlJc w:val="left"/>
      <w:pPr>
        <w:ind w:left="5760" w:hanging="360"/>
      </w:pPr>
      <w:rPr>
        <w:rFonts w:ascii="Courier New" w:hAnsi="Courier New" w:hint="default"/>
      </w:rPr>
    </w:lvl>
    <w:lvl w:ilvl="8" w:tplc="310CFF96">
      <w:start w:val="1"/>
      <w:numFmt w:val="bullet"/>
      <w:lvlText w:val=""/>
      <w:lvlJc w:val="left"/>
      <w:pPr>
        <w:ind w:left="6480" w:hanging="360"/>
      </w:pPr>
      <w:rPr>
        <w:rFonts w:ascii="Wingdings" w:hAnsi="Wingdings" w:hint="default"/>
      </w:rPr>
    </w:lvl>
  </w:abstractNum>
  <w:abstractNum w:abstractNumId="35" w15:restartNumberingAfterBreak="0">
    <w:nsid w:val="7223F63D"/>
    <w:multiLevelType w:val="hybridMultilevel"/>
    <w:tmpl w:val="1144E1EC"/>
    <w:lvl w:ilvl="0" w:tplc="A234524C">
      <w:start w:val="1"/>
      <w:numFmt w:val="bullet"/>
      <w:lvlText w:val=""/>
      <w:lvlJc w:val="left"/>
      <w:pPr>
        <w:ind w:left="720" w:hanging="360"/>
      </w:pPr>
      <w:rPr>
        <w:rFonts w:ascii="Symbol" w:hAnsi="Symbol" w:hint="default"/>
      </w:rPr>
    </w:lvl>
    <w:lvl w:ilvl="1" w:tplc="C876E6DE">
      <w:start w:val="1"/>
      <w:numFmt w:val="bullet"/>
      <w:lvlText w:val="o"/>
      <w:lvlJc w:val="left"/>
      <w:pPr>
        <w:ind w:left="1440" w:hanging="360"/>
      </w:pPr>
      <w:rPr>
        <w:rFonts w:ascii="Courier New" w:hAnsi="Courier New" w:hint="default"/>
      </w:rPr>
    </w:lvl>
    <w:lvl w:ilvl="2" w:tplc="6AF0DF4E">
      <w:start w:val="1"/>
      <w:numFmt w:val="bullet"/>
      <w:lvlText w:val=""/>
      <w:lvlJc w:val="left"/>
      <w:pPr>
        <w:ind w:left="2160" w:hanging="360"/>
      </w:pPr>
      <w:rPr>
        <w:rFonts w:ascii="Wingdings" w:hAnsi="Wingdings" w:hint="default"/>
      </w:rPr>
    </w:lvl>
    <w:lvl w:ilvl="3" w:tplc="3DB6DEBC">
      <w:start w:val="1"/>
      <w:numFmt w:val="bullet"/>
      <w:lvlText w:val=""/>
      <w:lvlJc w:val="left"/>
      <w:pPr>
        <w:ind w:left="2880" w:hanging="360"/>
      </w:pPr>
      <w:rPr>
        <w:rFonts w:ascii="Symbol" w:hAnsi="Symbol" w:hint="default"/>
      </w:rPr>
    </w:lvl>
    <w:lvl w:ilvl="4" w:tplc="85ACC1FA">
      <w:start w:val="1"/>
      <w:numFmt w:val="bullet"/>
      <w:lvlText w:val="o"/>
      <w:lvlJc w:val="left"/>
      <w:pPr>
        <w:ind w:left="3600" w:hanging="360"/>
      </w:pPr>
      <w:rPr>
        <w:rFonts w:ascii="Courier New" w:hAnsi="Courier New" w:hint="default"/>
      </w:rPr>
    </w:lvl>
    <w:lvl w:ilvl="5" w:tplc="062ACC76">
      <w:start w:val="1"/>
      <w:numFmt w:val="bullet"/>
      <w:lvlText w:val=""/>
      <w:lvlJc w:val="left"/>
      <w:pPr>
        <w:ind w:left="4320" w:hanging="360"/>
      </w:pPr>
      <w:rPr>
        <w:rFonts w:ascii="Wingdings" w:hAnsi="Wingdings" w:hint="default"/>
      </w:rPr>
    </w:lvl>
    <w:lvl w:ilvl="6" w:tplc="6EECB48C">
      <w:start w:val="1"/>
      <w:numFmt w:val="bullet"/>
      <w:lvlText w:val=""/>
      <w:lvlJc w:val="left"/>
      <w:pPr>
        <w:ind w:left="5040" w:hanging="360"/>
      </w:pPr>
      <w:rPr>
        <w:rFonts w:ascii="Symbol" w:hAnsi="Symbol" w:hint="default"/>
      </w:rPr>
    </w:lvl>
    <w:lvl w:ilvl="7" w:tplc="04E04B1E">
      <w:start w:val="1"/>
      <w:numFmt w:val="bullet"/>
      <w:lvlText w:val="o"/>
      <w:lvlJc w:val="left"/>
      <w:pPr>
        <w:ind w:left="5760" w:hanging="360"/>
      </w:pPr>
      <w:rPr>
        <w:rFonts w:ascii="Courier New" w:hAnsi="Courier New" w:hint="default"/>
      </w:rPr>
    </w:lvl>
    <w:lvl w:ilvl="8" w:tplc="242E7890">
      <w:start w:val="1"/>
      <w:numFmt w:val="bullet"/>
      <w:lvlText w:val=""/>
      <w:lvlJc w:val="left"/>
      <w:pPr>
        <w:ind w:left="6480" w:hanging="360"/>
      </w:pPr>
      <w:rPr>
        <w:rFonts w:ascii="Wingdings" w:hAnsi="Wingdings" w:hint="default"/>
      </w:rPr>
    </w:lvl>
  </w:abstractNum>
  <w:abstractNum w:abstractNumId="36" w15:restartNumberingAfterBreak="0">
    <w:nsid w:val="792C27BD"/>
    <w:multiLevelType w:val="hybridMultilevel"/>
    <w:tmpl w:val="0680A03E"/>
    <w:lvl w:ilvl="0" w:tplc="E6C81892">
      <w:start w:val="1"/>
      <w:numFmt w:val="bullet"/>
      <w:lvlText w:val=""/>
      <w:lvlJc w:val="left"/>
      <w:pPr>
        <w:ind w:left="720" w:hanging="360"/>
      </w:pPr>
      <w:rPr>
        <w:rFonts w:ascii="Symbol" w:hAnsi="Symbol" w:hint="default"/>
      </w:rPr>
    </w:lvl>
    <w:lvl w:ilvl="1" w:tplc="FB327138">
      <w:start w:val="1"/>
      <w:numFmt w:val="bullet"/>
      <w:lvlText w:val="o"/>
      <w:lvlJc w:val="left"/>
      <w:pPr>
        <w:ind w:left="1440" w:hanging="360"/>
      </w:pPr>
      <w:rPr>
        <w:rFonts w:ascii="Courier New" w:hAnsi="Courier New" w:hint="default"/>
      </w:rPr>
    </w:lvl>
    <w:lvl w:ilvl="2" w:tplc="D040A8F4">
      <w:start w:val="1"/>
      <w:numFmt w:val="bullet"/>
      <w:lvlText w:val=""/>
      <w:lvlJc w:val="left"/>
      <w:pPr>
        <w:ind w:left="2160" w:hanging="360"/>
      </w:pPr>
      <w:rPr>
        <w:rFonts w:ascii="Wingdings" w:hAnsi="Wingdings" w:hint="default"/>
      </w:rPr>
    </w:lvl>
    <w:lvl w:ilvl="3" w:tplc="44C6C60C">
      <w:start w:val="1"/>
      <w:numFmt w:val="bullet"/>
      <w:lvlText w:val=""/>
      <w:lvlJc w:val="left"/>
      <w:pPr>
        <w:ind w:left="2880" w:hanging="360"/>
      </w:pPr>
      <w:rPr>
        <w:rFonts w:ascii="Symbol" w:hAnsi="Symbol" w:hint="default"/>
      </w:rPr>
    </w:lvl>
    <w:lvl w:ilvl="4" w:tplc="5F5837CC">
      <w:start w:val="1"/>
      <w:numFmt w:val="bullet"/>
      <w:lvlText w:val="o"/>
      <w:lvlJc w:val="left"/>
      <w:pPr>
        <w:ind w:left="3600" w:hanging="360"/>
      </w:pPr>
      <w:rPr>
        <w:rFonts w:ascii="Courier New" w:hAnsi="Courier New" w:hint="default"/>
      </w:rPr>
    </w:lvl>
    <w:lvl w:ilvl="5" w:tplc="FFD63908">
      <w:start w:val="1"/>
      <w:numFmt w:val="bullet"/>
      <w:lvlText w:val=""/>
      <w:lvlJc w:val="left"/>
      <w:pPr>
        <w:ind w:left="4320" w:hanging="360"/>
      </w:pPr>
      <w:rPr>
        <w:rFonts w:ascii="Wingdings" w:hAnsi="Wingdings" w:hint="default"/>
      </w:rPr>
    </w:lvl>
    <w:lvl w:ilvl="6" w:tplc="618A5784">
      <w:start w:val="1"/>
      <w:numFmt w:val="bullet"/>
      <w:lvlText w:val=""/>
      <w:lvlJc w:val="left"/>
      <w:pPr>
        <w:ind w:left="5040" w:hanging="360"/>
      </w:pPr>
      <w:rPr>
        <w:rFonts w:ascii="Symbol" w:hAnsi="Symbol" w:hint="default"/>
      </w:rPr>
    </w:lvl>
    <w:lvl w:ilvl="7" w:tplc="B6D6A73C">
      <w:start w:val="1"/>
      <w:numFmt w:val="bullet"/>
      <w:lvlText w:val="o"/>
      <w:lvlJc w:val="left"/>
      <w:pPr>
        <w:ind w:left="5760" w:hanging="360"/>
      </w:pPr>
      <w:rPr>
        <w:rFonts w:ascii="Courier New" w:hAnsi="Courier New" w:hint="default"/>
      </w:rPr>
    </w:lvl>
    <w:lvl w:ilvl="8" w:tplc="23C467C0">
      <w:start w:val="1"/>
      <w:numFmt w:val="bullet"/>
      <w:lvlText w:val=""/>
      <w:lvlJc w:val="left"/>
      <w:pPr>
        <w:ind w:left="6480" w:hanging="360"/>
      </w:pPr>
      <w:rPr>
        <w:rFonts w:ascii="Wingdings" w:hAnsi="Wingdings" w:hint="default"/>
      </w:rPr>
    </w:lvl>
  </w:abstractNum>
  <w:abstractNum w:abstractNumId="37" w15:restartNumberingAfterBreak="0">
    <w:nsid w:val="7AB2E836"/>
    <w:multiLevelType w:val="hybridMultilevel"/>
    <w:tmpl w:val="EB326C9A"/>
    <w:lvl w:ilvl="0" w:tplc="C3B8070E">
      <w:start w:val="1"/>
      <w:numFmt w:val="bullet"/>
      <w:lvlText w:val="-"/>
      <w:lvlJc w:val="left"/>
      <w:pPr>
        <w:ind w:left="720" w:hanging="360"/>
      </w:pPr>
      <w:rPr>
        <w:rFonts w:ascii="Aptos" w:hAnsi="Aptos" w:hint="default"/>
      </w:rPr>
    </w:lvl>
    <w:lvl w:ilvl="1" w:tplc="F026690A">
      <w:start w:val="1"/>
      <w:numFmt w:val="bullet"/>
      <w:lvlText w:val="o"/>
      <w:lvlJc w:val="left"/>
      <w:pPr>
        <w:ind w:left="1440" w:hanging="360"/>
      </w:pPr>
      <w:rPr>
        <w:rFonts w:ascii="Courier New" w:hAnsi="Courier New" w:hint="default"/>
      </w:rPr>
    </w:lvl>
    <w:lvl w:ilvl="2" w:tplc="156AC972">
      <w:start w:val="1"/>
      <w:numFmt w:val="bullet"/>
      <w:lvlText w:val=""/>
      <w:lvlJc w:val="left"/>
      <w:pPr>
        <w:ind w:left="2160" w:hanging="360"/>
      </w:pPr>
      <w:rPr>
        <w:rFonts w:ascii="Wingdings" w:hAnsi="Wingdings" w:hint="default"/>
      </w:rPr>
    </w:lvl>
    <w:lvl w:ilvl="3" w:tplc="8E549C84">
      <w:start w:val="1"/>
      <w:numFmt w:val="bullet"/>
      <w:lvlText w:val=""/>
      <w:lvlJc w:val="left"/>
      <w:pPr>
        <w:ind w:left="2880" w:hanging="360"/>
      </w:pPr>
      <w:rPr>
        <w:rFonts w:ascii="Symbol" w:hAnsi="Symbol" w:hint="default"/>
      </w:rPr>
    </w:lvl>
    <w:lvl w:ilvl="4" w:tplc="1C02DACA">
      <w:start w:val="1"/>
      <w:numFmt w:val="bullet"/>
      <w:lvlText w:val="o"/>
      <w:lvlJc w:val="left"/>
      <w:pPr>
        <w:ind w:left="3600" w:hanging="360"/>
      </w:pPr>
      <w:rPr>
        <w:rFonts w:ascii="Courier New" w:hAnsi="Courier New" w:hint="default"/>
      </w:rPr>
    </w:lvl>
    <w:lvl w:ilvl="5" w:tplc="0DDADEE6">
      <w:start w:val="1"/>
      <w:numFmt w:val="bullet"/>
      <w:lvlText w:val=""/>
      <w:lvlJc w:val="left"/>
      <w:pPr>
        <w:ind w:left="4320" w:hanging="360"/>
      </w:pPr>
      <w:rPr>
        <w:rFonts w:ascii="Wingdings" w:hAnsi="Wingdings" w:hint="default"/>
      </w:rPr>
    </w:lvl>
    <w:lvl w:ilvl="6" w:tplc="D396A5D8">
      <w:start w:val="1"/>
      <w:numFmt w:val="bullet"/>
      <w:lvlText w:val=""/>
      <w:lvlJc w:val="left"/>
      <w:pPr>
        <w:ind w:left="5040" w:hanging="360"/>
      </w:pPr>
      <w:rPr>
        <w:rFonts w:ascii="Symbol" w:hAnsi="Symbol" w:hint="default"/>
      </w:rPr>
    </w:lvl>
    <w:lvl w:ilvl="7" w:tplc="FCCCBCAA">
      <w:start w:val="1"/>
      <w:numFmt w:val="bullet"/>
      <w:lvlText w:val="o"/>
      <w:lvlJc w:val="left"/>
      <w:pPr>
        <w:ind w:left="5760" w:hanging="360"/>
      </w:pPr>
      <w:rPr>
        <w:rFonts w:ascii="Courier New" w:hAnsi="Courier New" w:hint="default"/>
      </w:rPr>
    </w:lvl>
    <w:lvl w:ilvl="8" w:tplc="6CE64A88">
      <w:start w:val="1"/>
      <w:numFmt w:val="bullet"/>
      <w:lvlText w:val=""/>
      <w:lvlJc w:val="left"/>
      <w:pPr>
        <w:ind w:left="6480" w:hanging="360"/>
      </w:pPr>
      <w:rPr>
        <w:rFonts w:ascii="Wingdings" w:hAnsi="Wingdings" w:hint="default"/>
      </w:rPr>
    </w:lvl>
  </w:abstractNum>
  <w:num w:numId="1" w16cid:durableId="1787191928">
    <w:abstractNumId w:val="37"/>
  </w:num>
  <w:num w:numId="2" w16cid:durableId="1857962922">
    <w:abstractNumId w:val="32"/>
  </w:num>
  <w:num w:numId="3" w16cid:durableId="1766027995">
    <w:abstractNumId w:val="34"/>
  </w:num>
  <w:num w:numId="4" w16cid:durableId="779300235">
    <w:abstractNumId w:val="23"/>
  </w:num>
  <w:num w:numId="5" w16cid:durableId="1387490667">
    <w:abstractNumId w:val="20"/>
  </w:num>
  <w:num w:numId="6" w16cid:durableId="805902289">
    <w:abstractNumId w:val="28"/>
  </w:num>
  <w:num w:numId="7" w16cid:durableId="562059106">
    <w:abstractNumId w:val="13"/>
  </w:num>
  <w:num w:numId="8" w16cid:durableId="1307780561">
    <w:abstractNumId w:val="18"/>
  </w:num>
  <w:num w:numId="9" w16cid:durableId="649137637">
    <w:abstractNumId w:val="12"/>
  </w:num>
  <w:num w:numId="10" w16cid:durableId="534390125">
    <w:abstractNumId w:val="30"/>
  </w:num>
  <w:num w:numId="11" w16cid:durableId="2099323229">
    <w:abstractNumId w:val="15"/>
  </w:num>
  <w:num w:numId="12" w16cid:durableId="257837748">
    <w:abstractNumId w:val="36"/>
  </w:num>
  <w:num w:numId="13" w16cid:durableId="33389860">
    <w:abstractNumId w:val="26"/>
  </w:num>
  <w:num w:numId="14" w16cid:durableId="565726753">
    <w:abstractNumId w:val="24"/>
  </w:num>
  <w:num w:numId="15" w16cid:durableId="519468727">
    <w:abstractNumId w:val="21"/>
  </w:num>
  <w:num w:numId="16" w16cid:durableId="1243874379">
    <w:abstractNumId w:val="16"/>
  </w:num>
  <w:num w:numId="17" w16cid:durableId="641158451">
    <w:abstractNumId w:val="9"/>
  </w:num>
  <w:num w:numId="18" w16cid:durableId="1718430362">
    <w:abstractNumId w:val="31"/>
  </w:num>
  <w:num w:numId="19" w16cid:durableId="703212990">
    <w:abstractNumId w:val="10"/>
  </w:num>
  <w:num w:numId="20" w16cid:durableId="277298332">
    <w:abstractNumId w:val="17"/>
  </w:num>
  <w:num w:numId="21" w16cid:durableId="877351039">
    <w:abstractNumId w:val="14"/>
  </w:num>
  <w:num w:numId="22" w16cid:durableId="1536120818">
    <w:abstractNumId w:val="35"/>
  </w:num>
  <w:num w:numId="23" w16cid:durableId="1544707932">
    <w:abstractNumId w:val="22"/>
  </w:num>
  <w:num w:numId="24" w16cid:durableId="1635721303">
    <w:abstractNumId w:val="29"/>
  </w:num>
  <w:num w:numId="25" w16cid:durableId="1763918243">
    <w:abstractNumId w:val="8"/>
  </w:num>
  <w:num w:numId="26" w16cid:durableId="2111509569">
    <w:abstractNumId w:val="6"/>
  </w:num>
  <w:num w:numId="27" w16cid:durableId="421340543">
    <w:abstractNumId w:val="5"/>
  </w:num>
  <w:num w:numId="28" w16cid:durableId="1136946298">
    <w:abstractNumId w:val="4"/>
  </w:num>
  <w:num w:numId="29" w16cid:durableId="168567004">
    <w:abstractNumId w:val="7"/>
  </w:num>
  <w:num w:numId="30" w16cid:durableId="543642283">
    <w:abstractNumId w:val="3"/>
  </w:num>
  <w:num w:numId="31" w16cid:durableId="1276912838">
    <w:abstractNumId w:val="2"/>
  </w:num>
  <w:num w:numId="32" w16cid:durableId="1125545020">
    <w:abstractNumId w:val="1"/>
  </w:num>
  <w:num w:numId="33" w16cid:durableId="813371270">
    <w:abstractNumId w:val="0"/>
  </w:num>
  <w:num w:numId="34" w16cid:durableId="601180541">
    <w:abstractNumId w:val="33"/>
  </w:num>
  <w:num w:numId="35" w16cid:durableId="2076001562">
    <w:abstractNumId w:val="11"/>
  </w:num>
  <w:num w:numId="36" w16cid:durableId="1197160056">
    <w:abstractNumId w:val="25"/>
  </w:num>
  <w:num w:numId="37" w16cid:durableId="462505506">
    <w:abstractNumId w:val="27"/>
  </w:num>
  <w:num w:numId="38" w16cid:durableId="118883840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01243"/>
    <w:rsid w:val="00003981"/>
    <w:rsid w:val="00010ECB"/>
    <w:rsid w:val="00012E6E"/>
    <w:rsid w:val="00020DC1"/>
    <w:rsid w:val="00022974"/>
    <w:rsid w:val="00032240"/>
    <w:rsid w:val="00034616"/>
    <w:rsid w:val="000419F0"/>
    <w:rsid w:val="0004235A"/>
    <w:rsid w:val="0004304C"/>
    <w:rsid w:val="0004367E"/>
    <w:rsid w:val="0004404B"/>
    <w:rsid w:val="000547D2"/>
    <w:rsid w:val="0006063C"/>
    <w:rsid w:val="00061150"/>
    <w:rsid w:val="00061E68"/>
    <w:rsid w:val="00073AC0"/>
    <w:rsid w:val="00084359"/>
    <w:rsid w:val="000928A8"/>
    <w:rsid w:val="000A0814"/>
    <w:rsid w:val="000A1960"/>
    <w:rsid w:val="000A261A"/>
    <w:rsid w:val="000A5DD8"/>
    <w:rsid w:val="000B0D87"/>
    <w:rsid w:val="000B19F2"/>
    <w:rsid w:val="000B2BE1"/>
    <w:rsid w:val="000B65D2"/>
    <w:rsid w:val="000B6661"/>
    <w:rsid w:val="000C0BA4"/>
    <w:rsid w:val="000C3A33"/>
    <w:rsid w:val="000C4027"/>
    <w:rsid w:val="000C4A6F"/>
    <w:rsid w:val="000C6111"/>
    <w:rsid w:val="000D438F"/>
    <w:rsid w:val="000D75AC"/>
    <w:rsid w:val="000E186C"/>
    <w:rsid w:val="000E2ED3"/>
    <w:rsid w:val="000E6B55"/>
    <w:rsid w:val="000E7020"/>
    <w:rsid w:val="000F400C"/>
    <w:rsid w:val="00103E7A"/>
    <w:rsid w:val="001060AE"/>
    <w:rsid w:val="001121CA"/>
    <w:rsid w:val="00113161"/>
    <w:rsid w:val="001134CB"/>
    <w:rsid w:val="00115BAF"/>
    <w:rsid w:val="001245AD"/>
    <w:rsid w:val="00127E0F"/>
    <w:rsid w:val="00130A82"/>
    <w:rsid w:val="00131225"/>
    <w:rsid w:val="0013638F"/>
    <w:rsid w:val="00144BDD"/>
    <w:rsid w:val="0015074B"/>
    <w:rsid w:val="00155385"/>
    <w:rsid w:val="001553D6"/>
    <w:rsid w:val="00160BD8"/>
    <w:rsid w:val="00162623"/>
    <w:rsid w:val="001737E4"/>
    <w:rsid w:val="001740DE"/>
    <w:rsid w:val="0017528E"/>
    <w:rsid w:val="00182171"/>
    <w:rsid w:val="00183524"/>
    <w:rsid w:val="001860F3"/>
    <w:rsid w:val="00194695"/>
    <w:rsid w:val="00196FAB"/>
    <w:rsid w:val="001978C0"/>
    <w:rsid w:val="001A02AA"/>
    <w:rsid w:val="001A1D76"/>
    <w:rsid w:val="001A6F21"/>
    <w:rsid w:val="001B060B"/>
    <w:rsid w:val="001B280E"/>
    <w:rsid w:val="001B7468"/>
    <w:rsid w:val="001D0599"/>
    <w:rsid w:val="001D0826"/>
    <w:rsid w:val="001D2348"/>
    <w:rsid w:val="001D236A"/>
    <w:rsid w:val="001D5684"/>
    <w:rsid w:val="001E0B18"/>
    <w:rsid w:val="001F75BD"/>
    <w:rsid w:val="001F7DE6"/>
    <w:rsid w:val="00216FF3"/>
    <w:rsid w:val="0022301E"/>
    <w:rsid w:val="0022559C"/>
    <w:rsid w:val="00232161"/>
    <w:rsid w:val="00233D6F"/>
    <w:rsid w:val="00234423"/>
    <w:rsid w:val="00234B7B"/>
    <w:rsid w:val="00241132"/>
    <w:rsid w:val="00246114"/>
    <w:rsid w:val="00247843"/>
    <w:rsid w:val="0025128C"/>
    <w:rsid w:val="002571D9"/>
    <w:rsid w:val="00261DEF"/>
    <w:rsid w:val="002640D4"/>
    <w:rsid w:val="002643E5"/>
    <w:rsid w:val="00266E4C"/>
    <w:rsid w:val="00266FF0"/>
    <w:rsid w:val="00270CDA"/>
    <w:rsid w:val="00271B13"/>
    <w:rsid w:val="002731DC"/>
    <w:rsid w:val="0028381F"/>
    <w:rsid w:val="00283AE7"/>
    <w:rsid w:val="00284289"/>
    <w:rsid w:val="002878FF"/>
    <w:rsid w:val="00287C37"/>
    <w:rsid w:val="0029639D"/>
    <w:rsid w:val="002A6383"/>
    <w:rsid w:val="002B2C21"/>
    <w:rsid w:val="002C2D31"/>
    <w:rsid w:val="002C33D0"/>
    <w:rsid w:val="002D00A6"/>
    <w:rsid w:val="002E16B4"/>
    <w:rsid w:val="002E6C90"/>
    <w:rsid w:val="002E7849"/>
    <w:rsid w:val="002F0E67"/>
    <w:rsid w:val="002F5EDB"/>
    <w:rsid w:val="002F63CD"/>
    <w:rsid w:val="00300492"/>
    <w:rsid w:val="0030164A"/>
    <w:rsid w:val="00301A88"/>
    <w:rsid w:val="00301E11"/>
    <w:rsid w:val="003071A4"/>
    <w:rsid w:val="0030754F"/>
    <w:rsid w:val="0032535C"/>
    <w:rsid w:val="00325656"/>
    <w:rsid w:val="00326F90"/>
    <w:rsid w:val="0032767E"/>
    <w:rsid w:val="00327BC6"/>
    <w:rsid w:val="003314BF"/>
    <w:rsid w:val="0033369D"/>
    <w:rsid w:val="00334736"/>
    <w:rsid w:val="00334B67"/>
    <w:rsid w:val="00334E6A"/>
    <w:rsid w:val="0034145A"/>
    <w:rsid w:val="00341ADF"/>
    <w:rsid w:val="0034277D"/>
    <w:rsid w:val="003500A6"/>
    <w:rsid w:val="00351B15"/>
    <w:rsid w:val="00354122"/>
    <w:rsid w:val="00364028"/>
    <w:rsid w:val="00367939"/>
    <w:rsid w:val="00371D13"/>
    <w:rsid w:val="00374F2D"/>
    <w:rsid w:val="0038304D"/>
    <w:rsid w:val="003837B4"/>
    <w:rsid w:val="00385964"/>
    <w:rsid w:val="003859D7"/>
    <w:rsid w:val="003928EB"/>
    <w:rsid w:val="003955DE"/>
    <w:rsid w:val="003977E4"/>
    <w:rsid w:val="00397BBB"/>
    <w:rsid w:val="003A711A"/>
    <w:rsid w:val="003B2286"/>
    <w:rsid w:val="003B35C6"/>
    <w:rsid w:val="003B4ACB"/>
    <w:rsid w:val="003B4D50"/>
    <w:rsid w:val="003C3FF2"/>
    <w:rsid w:val="003C4007"/>
    <w:rsid w:val="003C6ED7"/>
    <w:rsid w:val="003D096D"/>
    <w:rsid w:val="003D7CB6"/>
    <w:rsid w:val="003E2BCA"/>
    <w:rsid w:val="003E3025"/>
    <w:rsid w:val="003EE644"/>
    <w:rsid w:val="003F1E0B"/>
    <w:rsid w:val="003F771C"/>
    <w:rsid w:val="00411E7E"/>
    <w:rsid w:val="00414171"/>
    <w:rsid w:val="00414656"/>
    <w:rsid w:val="00415F59"/>
    <w:rsid w:val="0042020F"/>
    <w:rsid w:val="00422924"/>
    <w:rsid w:val="00425774"/>
    <w:rsid w:val="0043168E"/>
    <w:rsid w:val="00433226"/>
    <w:rsid w:val="00434549"/>
    <w:rsid w:val="00434B88"/>
    <w:rsid w:val="004354F6"/>
    <w:rsid w:val="00442121"/>
    <w:rsid w:val="00444C20"/>
    <w:rsid w:val="00446B71"/>
    <w:rsid w:val="00451D07"/>
    <w:rsid w:val="004527AE"/>
    <w:rsid w:val="004529EE"/>
    <w:rsid w:val="00454104"/>
    <w:rsid w:val="004619F7"/>
    <w:rsid w:val="0046270A"/>
    <w:rsid w:val="004631EC"/>
    <w:rsid w:val="00463F6B"/>
    <w:rsid w:val="00465C40"/>
    <w:rsid w:val="00470084"/>
    <w:rsid w:val="004705B8"/>
    <w:rsid w:val="00473E30"/>
    <w:rsid w:val="00481194"/>
    <w:rsid w:val="004824EC"/>
    <w:rsid w:val="0048379F"/>
    <w:rsid w:val="00483D03"/>
    <w:rsid w:val="00493866"/>
    <w:rsid w:val="004A4695"/>
    <w:rsid w:val="004A5E15"/>
    <w:rsid w:val="004B3218"/>
    <w:rsid w:val="004B42E0"/>
    <w:rsid w:val="004B6DB1"/>
    <w:rsid w:val="004C6148"/>
    <w:rsid w:val="005024B6"/>
    <w:rsid w:val="00502817"/>
    <w:rsid w:val="00511912"/>
    <w:rsid w:val="005166DE"/>
    <w:rsid w:val="00517CF1"/>
    <w:rsid w:val="00521358"/>
    <w:rsid w:val="005257FB"/>
    <w:rsid w:val="0052667D"/>
    <w:rsid w:val="00535FDF"/>
    <w:rsid w:val="00537C1E"/>
    <w:rsid w:val="0054015B"/>
    <w:rsid w:val="005442A3"/>
    <w:rsid w:val="00553312"/>
    <w:rsid w:val="00562C9D"/>
    <w:rsid w:val="00562D2E"/>
    <w:rsid w:val="0056358B"/>
    <w:rsid w:val="00563834"/>
    <w:rsid w:val="005651AF"/>
    <w:rsid w:val="00565E5F"/>
    <w:rsid w:val="00573C85"/>
    <w:rsid w:val="00580D21"/>
    <w:rsid w:val="005A06FB"/>
    <w:rsid w:val="005A0752"/>
    <w:rsid w:val="005A3895"/>
    <w:rsid w:val="005A3AEF"/>
    <w:rsid w:val="005B0179"/>
    <w:rsid w:val="005B641B"/>
    <w:rsid w:val="005C5D30"/>
    <w:rsid w:val="005D59E3"/>
    <w:rsid w:val="005E2D03"/>
    <w:rsid w:val="005E70D9"/>
    <w:rsid w:val="005F069E"/>
    <w:rsid w:val="005F5D8B"/>
    <w:rsid w:val="005F5E97"/>
    <w:rsid w:val="0060713A"/>
    <w:rsid w:val="0061309D"/>
    <w:rsid w:val="00621D95"/>
    <w:rsid w:val="006332B4"/>
    <w:rsid w:val="00637261"/>
    <w:rsid w:val="0064073C"/>
    <w:rsid w:val="0064496F"/>
    <w:rsid w:val="00650FF3"/>
    <w:rsid w:val="00654252"/>
    <w:rsid w:val="006551AF"/>
    <w:rsid w:val="00657DBC"/>
    <w:rsid w:val="0066409F"/>
    <w:rsid w:val="006671A1"/>
    <w:rsid w:val="00673A7B"/>
    <w:rsid w:val="00673D80"/>
    <w:rsid w:val="00681EEC"/>
    <w:rsid w:val="00685519"/>
    <w:rsid w:val="00685FE3"/>
    <w:rsid w:val="006922DB"/>
    <w:rsid w:val="00693864"/>
    <w:rsid w:val="006947CB"/>
    <w:rsid w:val="0069616D"/>
    <w:rsid w:val="00696648"/>
    <w:rsid w:val="006A116A"/>
    <w:rsid w:val="006A4D49"/>
    <w:rsid w:val="006A6490"/>
    <w:rsid w:val="006A6F29"/>
    <w:rsid w:val="006C2A60"/>
    <w:rsid w:val="006D112A"/>
    <w:rsid w:val="006D29C7"/>
    <w:rsid w:val="006D75E2"/>
    <w:rsid w:val="006E180C"/>
    <w:rsid w:val="006E7415"/>
    <w:rsid w:val="006E769B"/>
    <w:rsid w:val="006E7CB1"/>
    <w:rsid w:val="006F6FDD"/>
    <w:rsid w:val="00702451"/>
    <w:rsid w:val="007144A1"/>
    <w:rsid w:val="00715D54"/>
    <w:rsid w:val="00720066"/>
    <w:rsid w:val="007206EA"/>
    <w:rsid w:val="007218B6"/>
    <w:rsid w:val="00723471"/>
    <w:rsid w:val="0073604B"/>
    <w:rsid w:val="00744057"/>
    <w:rsid w:val="00744B31"/>
    <w:rsid w:val="0074A3A6"/>
    <w:rsid w:val="00752B58"/>
    <w:rsid w:val="00753C5F"/>
    <w:rsid w:val="00756FC3"/>
    <w:rsid w:val="00766DD1"/>
    <w:rsid w:val="00767062"/>
    <w:rsid w:val="00767E76"/>
    <w:rsid w:val="007716B6"/>
    <w:rsid w:val="0077369C"/>
    <w:rsid w:val="0078541F"/>
    <w:rsid w:val="0079051D"/>
    <w:rsid w:val="007A51C0"/>
    <w:rsid w:val="007B1378"/>
    <w:rsid w:val="007B4051"/>
    <w:rsid w:val="007B4EA4"/>
    <w:rsid w:val="007B69BC"/>
    <w:rsid w:val="007B7406"/>
    <w:rsid w:val="007C4B6F"/>
    <w:rsid w:val="007C5019"/>
    <w:rsid w:val="007D6C42"/>
    <w:rsid w:val="007D7C37"/>
    <w:rsid w:val="007E3E8E"/>
    <w:rsid w:val="007F0838"/>
    <w:rsid w:val="007F0951"/>
    <w:rsid w:val="007F1EEA"/>
    <w:rsid w:val="008020F6"/>
    <w:rsid w:val="008049CF"/>
    <w:rsid w:val="00805865"/>
    <w:rsid w:val="00810271"/>
    <w:rsid w:val="00810523"/>
    <w:rsid w:val="00815BFD"/>
    <w:rsid w:val="008208B4"/>
    <w:rsid w:val="0082375F"/>
    <w:rsid w:val="008245A6"/>
    <w:rsid w:val="00831E6D"/>
    <w:rsid w:val="00832328"/>
    <w:rsid w:val="008329AE"/>
    <w:rsid w:val="008329D7"/>
    <w:rsid w:val="00840641"/>
    <w:rsid w:val="008433C9"/>
    <w:rsid w:val="00844187"/>
    <w:rsid w:val="008446A6"/>
    <w:rsid w:val="00846585"/>
    <w:rsid w:val="00846AED"/>
    <w:rsid w:val="00851CEB"/>
    <w:rsid w:val="00853358"/>
    <w:rsid w:val="0085453D"/>
    <w:rsid w:val="0085656D"/>
    <w:rsid w:val="00856CCD"/>
    <w:rsid w:val="00857EB2"/>
    <w:rsid w:val="00860A26"/>
    <w:rsid w:val="0086143B"/>
    <w:rsid w:val="00862B7E"/>
    <w:rsid w:val="00864DA8"/>
    <w:rsid w:val="00867F92"/>
    <w:rsid w:val="00872E67"/>
    <w:rsid w:val="00876A36"/>
    <w:rsid w:val="0088591A"/>
    <w:rsid w:val="00885D4C"/>
    <w:rsid w:val="0089193F"/>
    <w:rsid w:val="008A14BE"/>
    <w:rsid w:val="008D3531"/>
    <w:rsid w:val="008D488A"/>
    <w:rsid w:val="008D49BA"/>
    <w:rsid w:val="008E4473"/>
    <w:rsid w:val="008E61F4"/>
    <w:rsid w:val="009020CB"/>
    <w:rsid w:val="009024B1"/>
    <w:rsid w:val="0090375A"/>
    <w:rsid w:val="00903D64"/>
    <w:rsid w:val="00907105"/>
    <w:rsid w:val="009078D6"/>
    <w:rsid w:val="00911F1F"/>
    <w:rsid w:val="00913E65"/>
    <w:rsid w:val="00920A46"/>
    <w:rsid w:val="00923426"/>
    <w:rsid w:val="00926346"/>
    <w:rsid w:val="009263B8"/>
    <w:rsid w:val="0092738A"/>
    <w:rsid w:val="00927D92"/>
    <w:rsid w:val="009347EF"/>
    <w:rsid w:val="00943C34"/>
    <w:rsid w:val="009460CA"/>
    <w:rsid w:val="0095532B"/>
    <w:rsid w:val="00960B1B"/>
    <w:rsid w:val="009706AE"/>
    <w:rsid w:val="0098385F"/>
    <w:rsid w:val="009847F5"/>
    <w:rsid w:val="00986B37"/>
    <w:rsid w:val="00992192"/>
    <w:rsid w:val="00992902"/>
    <w:rsid w:val="00995FAA"/>
    <w:rsid w:val="009B13B6"/>
    <w:rsid w:val="009B78FA"/>
    <w:rsid w:val="009C2F33"/>
    <w:rsid w:val="009D3079"/>
    <w:rsid w:val="009D30AD"/>
    <w:rsid w:val="009D372F"/>
    <w:rsid w:val="009D6221"/>
    <w:rsid w:val="009E4370"/>
    <w:rsid w:val="009E46B0"/>
    <w:rsid w:val="009E7AA1"/>
    <w:rsid w:val="00A08165"/>
    <w:rsid w:val="00A11ADB"/>
    <w:rsid w:val="00A13D73"/>
    <w:rsid w:val="00A170A9"/>
    <w:rsid w:val="00A241D5"/>
    <w:rsid w:val="00A27C85"/>
    <w:rsid w:val="00A37533"/>
    <w:rsid w:val="00A41FB2"/>
    <w:rsid w:val="00A440F7"/>
    <w:rsid w:val="00A4463C"/>
    <w:rsid w:val="00A5163F"/>
    <w:rsid w:val="00A61B8A"/>
    <w:rsid w:val="00A63CAF"/>
    <w:rsid w:val="00A71F46"/>
    <w:rsid w:val="00A77813"/>
    <w:rsid w:val="00A81506"/>
    <w:rsid w:val="00A83C8C"/>
    <w:rsid w:val="00A84E27"/>
    <w:rsid w:val="00A97C99"/>
    <w:rsid w:val="00A97E5A"/>
    <w:rsid w:val="00AA1A4B"/>
    <w:rsid w:val="00AA1D8D"/>
    <w:rsid w:val="00AA297F"/>
    <w:rsid w:val="00AA4E66"/>
    <w:rsid w:val="00AA6213"/>
    <w:rsid w:val="00AA631D"/>
    <w:rsid w:val="00AA7CC6"/>
    <w:rsid w:val="00AA7D2F"/>
    <w:rsid w:val="00AB3B69"/>
    <w:rsid w:val="00AB7986"/>
    <w:rsid w:val="00AC24DC"/>
    <w:rsid w:val="00AD7133"/>
    <w:rsid w:val="00AE0D20"/>
    <w:rsid w:val="00AE60B6"/>
    <w:rsid w:val="00AF4D8F"/>
    <w:rsid w:val="00B00269"/>
    <w:rsid w:val="00B10990"/>
    <w:rsid w:val="00B15314"/>
    <w:rsid w:val="00B159F1"/>
    <w:rsid w:val="00B23F09"/>
    <w:rsid w:val="00B248DF"/>
    <w:rsid w:val="00B25ABD"/>
    <w:rsid w:val="00B26D8B"/>
    <w:rsid w:val="00B3122E"/>
    <w:rsid w:val="00B32597"/>
    <w:rsid w:val="00B47730"/>
    <w:rsid w:val="00B5068D"/>
    <w:rsid w:val="00B50C2D"/>
    <w:rsid w:val="00B51972"/>
    <w:rsid w:val="00B666C1"/>
    <w:rsid w:val="00B67D78"/>
    <w:rsid w:val="00B71097"/>
    <w:rsid w:val="00B75D1C"/>
    <w:rsid w:val="00B763FA"/>
    <w:rsid w:val="00B84EDD"/>
    <w:rsid w:val="00B87EAB"/>
    <w:rsid w:val="00B9016D"/>
    <w:rsid w:val="00B90280"/>
    <w:rsid w:val="00BA700B"/>
    <w:rsid w:val="00BB406B"/>
    <w:rsid w:val="00BB6ABF"/>
    <w:rsid w:val="00BC095B"/>
    <w:rsid w:val="00BC7E9D"/>
    <w:rsid w:val="00BD11EE"/>
    <w:rsid w:val="00BD2AD7"/>
    <w:rsid w:val="00BE109E"/>
    <w:rsid w:val="00BE4AB8"/>
    <w:rsid w:val="00BE5957"/>
    <w:rsid w:val="00BF0017"/>
    <w:rsid w:val="00BF45F0"/>
    <w:rsid w:val="00BF6FC6"/>
    <w:rsid w:val="00BF72ED"/>
    <w:rsid w:val="00C03FE2"/>
    <w:rsid w:val="00C04342"/>
    <w:rsid w:val="00C047A3"/>
    <w:rsid w:val="00C057B0"/>
    <w:rsid w:val="00C07C6B"/>
    <w:rsid w:val="00C10322"/>
    <w:rsid w:val="00C12FF9"/>
    <w:rsid w:val="00C15F5B"/>
    <w:rsid w:val="00C2474D"/>
    <w:rsid w:val="00C250F4"/>
    <w:rsid w:val="00C267E7"/>
    <w:rsid w:val="00C30663"/>
    <w:rsid w:val="00C30E73"/>
    <w:rsid w:val="00C35793"/>
    <w:rsid w:val="00C36B79"/>
    <w:rsid w:val="00C37023"/>
    <w:rsid w:val="00C41AD6"/>
    <w:rsid w:val="00C45383"/>
    <w:rsid w:val="00C45C04"/>
    <w:rsid w:val="00C4728D"/>
    <w:rsid w:val="00C47A51"/>
    <w:rsid w:val="00C5019C"/>
    <w:rsid w:val="00C51876"/>
    <w:rsid w:val="00C54488"/>
    <w:rsid w:val="00C60447"/>
    <w:rsid w:val="00C66BE6"/>
    <w:rsid w:val="00C7486F"/>
    <w:rsid w:val="00C82EB7"/>
    <w:rsid w:val="00C86562"/>
    <w:rsid w:val="00C87B78"/>
    <w:rsid w:val="00C95874"/>
    <w:rsid w:val="00CA7493"/>
    <w:rsid w:val="00CB0664"/>
    <w:rsid w:val="00CB1ED9"/>
    <w:rsid w:val="00CB3808"/>
    <w:rsid w:val="00CB49C2"/>
    <w:rsid w:val="00CB6471"/>
    <w:rsid w:val="00CB7950"/>
    <w:rsid w:val="00CC09AF"/>
    <w:rsid w:val="00CC3243"/>
    <w:rsid w:val="00CC75C5"/>
    <w:rsid w:val="00CD0186"/>
    <w:rsid w:val="00CD5B9E"/>
    <w:rsid w:val="00CE645E"/>
    <w:rsid w:val="00CE7267"/>
    <w:rsid w:val="00CE7575"/>
    <w:rsid w:val="00CF0C5E"/>
    <w:rsid w:val="00CF2FBA"/>
    <w:rsid w:val="00CF3854"/>
    <w:rsid w:val="00D05C2D"/>
    <w:rsid w:val="00D11ED8"/>
    <w:rsid w:val="00D15EFF"/>
    <w:rsid w:val="00D222BF"/>
    <w:rsid w:val="00D27273"/>
    <w:rsid w:val="00D30DFE"/>
    <w:rsid w:val="00D34183"/>
    <w:rsid w:val="00D4373A"/>
    <w:rsid w:val="00D43A27"/>
    <w:rsid w:val="00D57E27"/>
    <w:rsid w:val="00D6140B"/>
    <w:rsid w:val="00D627E0"/>
    <w:rsid w:val="00D70A79"/>
    <w:rsid w:val="00D86465"/>
    <w:rsid w:val="00D9485F"/>
    <w:rsid w:val="00D94C20"/>
    <w:rsid w:val="00D962D0"/>
    <w:rsid w:val="00DA0A42"/>
    <w:rsid w:val="00DA43FA"/>
    <w:rsid w:val="00DB0822"/>
    <w:rsid w:val="00DB3F25"/>
    <w:rsid w:val="00DC133E"/>
    <w:rsid w:val="00DC6940"/>
    <w:rsid w:val="00DC695A"/>
    <w:rsid w:val="00DD049A"/>
    <w:rsid w:val="00DD0D5D"/>
    <w:rsid w:val="00DD1C07"/>
    <w:rsid w:val="00DD2373"/>
    <w:rsid w:val="00DD3FF2"/>
    <w:rsid w:val="00DD563B"/>
    <w:rsid w:val="00DE000B"/>
    <w:rsid w:val="00DE6896"/>
    <w:rsid w:val="00DE7107"/>
    <w:rsid w:val="00DE7E82"/>
    <w:rsid w:val="00DF0A93"/>
    <w:rsid w:val="00E04CEE"/>
    <w:rsid w:val="00E05F2F"/>
    <w:rsid w:val="00E1040E"/>
    <w:rsid w:val="00E16BD9"/>
    <w:rsid w:val="00E1735F"/>
    <w:rsid w:val="00E17942"/>
    <w:rsid w:val="00E17F15"/>
    <w:rsid w:val="00E23E23"/>
    <w:rsid w:val="00E25C5A"/>
    <w:rsid w:val="00E321D0"/>
    <w:rsid w:val="00E40FDB"/>
    <w:rsid w:val="00E4322B"/>
    <w:rsid w:val="00E44587"/>
    <w:rsid w:val="00E5604E"/>
    <w:rsid w:val="00E64862"/>
    <w:rsid w:val="00E70324"/>
    <w:rsid w:val="00E7183A"/>
    <w:rsid w:val="00E80A80"/>
    <w:rsid w:val="00E81000"/>
    <w:rsid w:val="00E8483B"/>
    <w:rsid w:val="00E86220"/>
    <w:rsid w:val="00E86892"/>
    <w:rsid w:val="00E959CC"/>
    <w:rsid w:val="00E95EDA"/>
    <w:rsid w:val="00EA7DB4"/>
    <w:rsid w:val="00EB2660"/>
    <w:rsid w:val="00EC3B04"/>
    <w:rsid w:val="00EC7A2F"/>
    <w:rsid w:val="00ED0013"/>
    <w:rsid w:val="00ED1926"/>
    <w:rsid w:val="00ED1935"/>
    <w:rsid w:val="00ED2101"/>
    <w:rsid w:val="00ED3EE5"/>
    <w:rsid w:val="00ED77B8"/>
    <w:rsid w:val="00ED7FE4"/>
    <w:rsid w:val="00EE4AF3"/>
    <w:rsid w:val="00EE78DE"/>
    <w:rsid w:val="00EF3CE2"/>
    <w:rsid w:val="00EF63BC"/>
    <w:rsid w:val="00EF6729"/>
    <w:rsid w:val="00EF6A88"/>
    <w:rsid w:val="00F0168A"/>
    <w:rsid w:val="00F02C9B"/>
    <w:rsid w:val="00F03A20"/>
    <w:rsid w:val="00F065DF"/>
    <w:rsid w:val="00F12501"/>
    <w:rsid w:val="00F13998"/>
    <w:rsid w:val="00F14088"/>
    <w:rsid w:val="00F16052"/>
    <w:rsid w:val="00F20BD9"/>
    <w:rsid w:val="00F24060"/>
    <w:rsid w:val="00F311EF"/>
    <w:rsid w:val="00F319DF"/>
    <w:rsid w:val="00F3206B"/>
    <w:rsid w:val="00F33DCD"/>
    <w:rsid w:val="00F36DF9"/>
    <w:rsid w:val="00F429C2"/>
    <w:rsid w:val="00F54452"/>
    <w:rsid w:val="00F71EB9"/>
    <w:rsid w:val="00F74694"/>
    <w:rsid w:val="00F804E8"/>
    <w:rsid w:val="00F8555E"/>
    <w:rsid w:val="00F96F45"/>
    <w:rsid w:val="00F971F1"/>
    <w:rsid w:val="00FB2AAE"/>
    <w:rsid w:val="00FB42B9"/>
    <w:rsid w:val="00FC1C02"/>
    <w:rsid w:val="00FC2EEE"/>
    <w:rsid w:val="00FC3E31"/>
    <w:rsid w:val="00FC693F"/>
    <w:rsid w:val="00FD1532"/>
    <w:rsid w:val="00FE67BA"/>
    <w:rsid w:val="00FF5871"/>
    <w:rsid w:val="00FF6FA3"/>
    <w:rsid w:val="015E9E36"/>
    <w:rsid w:val="0189967F"/>
    <w:rsid w:val="018E4E59"/>
    <w:rsid w:val="0195943A"/>
    <w:rsid w:val="01A260E5"/>
    <w:rsid w:val="01AB5C54"/>
    <w:rsid w:val="01BD06DA"/>
    <w:rsid w:val="01C11EF1"/>
    <w:rsid w:val="01C432C1"/>
    <w:rsid w:val="01DE294D"/>
    <w:rsid w:val="01DF1D12"/>
    <w:rsid w:val="01E05953"/>
    <w:rsid w:val="0200308E"/>
    <w:rsid w:val="0201D24D"/>
    <w:rsid w:val="021AD747"/>
    <w:rsid w:val="026D20F0"/>
    <w:rsid w:val="0273DD69"/>
    <w:rsid w:val="0274EB21"/>
    <w:rsid w:val="0280ACB3"/>
    <w:rsid w:val="028C2161"/>
    <w:rsid w:val="02911666"/>
    <w:rsid w:val="02BA986F"/>
    <w:rsid w:val="02F536B2"/>
    <w:rsid w:val="030FE767"/>
    <w:rsid w:val="031FA15A"/>
    <w:rsid w:val="0332BE45"/>
    <w:rsid w:val="035CE521"/>
    <w:rsid w:val="03744B36"/>
    <w:rsid w:val="0376EC20"/>
    <w:rsid w:val="03B21CDA"/>
    <w:rsid w:val="03BB3ACC"/>
    <w:rsid w:val="03F2E039"/>
    <w:rsid w:val="0400474C"/>
    <w:rsid w:val="0423AB48"/>
    <w:rsid w:val="04390017"/>
    <w:rsid w:val="045C8EA3"/>
    <w:rsid w:val="048A99D2"/>
    <w:rsid w:val="0494FE89"/>
    <w:rsid w:val="04A4CE00"/>
    <w:rsid w:val="04BBF28E"/>
    <w:rsid w:val="04CD5F5C"/>
    <w:rsid w:val="04F78B3B"/>
    <w:rsid w:val="04FE97F3"/>
    <w:rsid w:val="051E8F06"/>
    <w:rsid w:val="052906D9"/>
    <w:rsid w:val="053309A2"/>
    <w:rsid w:val="053638DE"/>
    <w:rsid w:val="053B7BF1"/>
    <w:rsid w:val="0555F3EC"/>
    <w:rsid w:val="05611637"/>
    <w:rsid w:val="05626069"/>
    <w:rsid w:val="059D36EC"/>
    <w:rsid w:val="05DE792C"/>
    <w:rsid w:val="060439E2"/>
    <w:rsid w:val="061D56E7"/>
    <w:rsid w:val="06453AB5"/>
    <w:rsid w:val="06696C9B"/>
    <w:rsid w:val="066AD9A6"/>
    <w:rsid w:val="06755C0D"/>
    <w:rsid w:val="068AD81C"/>
    <w:rsid w:val="06A3040E"/>
    <w:rsid w:val="06BC0640"/>
    <w:rsid w:val="06BC2384"/>
    <w:rsid w:val="070A1926"/>
    <w:rsid w:val="07124594"/>
    <w:rsid w:val="071B95F4"/>
    <w:rsid w:val="071CEAE2"/>
    <w:rsid w:val="076346B6"/>
    <w:rsid w:val="07644567"/>
    <w:rsid w:val="0770CEA4"/>
    <w:rsid w:val="0781EEFE"/>
    <w:rsid w:val="0786E570"/>
    <w:rsid w:val="0799DE65"/>
    <w:rsid w:val="079A938F"/>
    <w:rsid w:val="07A06F4D"/>
    <w:rsid w:val="07A1CBCB"/>
    <w:rsid w:val="07B30AFA"/>
    <w:rsid w:val="07B7F3DE"/>
    <w:rsid w:val="07E00AE3"/>
    <w:rsid w:val="07ED73D8"/>
    <w:rsid w:val="081EA69E"/>
    <w:rsid w:val="0821E643"/>
    <w:rsid w:val="0845FDFF"/>
    <w:rsid w:val="084CD9B5"/>
    <w:rsid w:val="08602367"/>
    <w:rsid w:val="08708C8C"/>
    <w:rsid w:val="08785B2C"/>
    <w:rsid w:val="08C52F1F"/>
    <w:rsid w:val="08C6F93D"/>
    <w:rsid w:val="08D5ACD5"/>
    <w:rsid w:val="08E1620C"/>
    <w:rsid w:val="09040B5F"/>
    <w:rsid w:val="094B360F"/>
    <w:rsid w:val="096C4BB6"/>
    <w:rsid w:val="096F9761"/>
    <w:rsid w:val="09819D7F"/>
    <w:rsid w:val="09867A52"/>
    <w:rsid w:val="09949C86"/>
    <w:rsid w:val="0995CC48"/>
    <w:rsid w:val="09B744FB"/>
    <w:rsid w:val="09BF23A2"/>
    <w:rsid w:val="09D17F28"/>
    <w:rsid w:val="09DC411F"/>
    <w:rsid w:val="09EBD0A0"/>
    <w:rsid w:val="09F562B9"/>
    <w:rsid w:val="0A14BD3E"/>
    <w:rsid w:val="0A16FD04"/>
    <w:rsid w:val="0A207E7E"/>
    <w:rsid w:val="0A21854B"/>
    <w:rsid w:val="0A2656C2"/>
    <w:rsid w:val="0A2BA0CF"/>
    <w:rsid w:val="0A2C3D6B"/>
    <w:rsid w:val="0A517F40"/>
    <w:rsid w:val="0A53B9E8"/>
    <w:rsid w:val="0A586DA1"/>
    <w:rsid w:val="0A8CFECB"/>
    <w:rsid w:val="0A92C669"/>
    <w:rsid w:val="0A93A629"/>
    <w:rsid w:val="0A957505"/>
    <w:rsid w:val="0AAC60C4"/>
    <w:rsid w:val="0B06C353"/>
    <w:rsid w:val="0B07DA20"/>
    <w:rsid w:val="0B3B0680"/>
    <w:rsid w:val="0B3C4256"/>
    <w:rsid w:val="0B8A0435"/>
    <w:rsid w:val="0B940725"/>
    <w:rsid w:val="0BA15D6D"/>
    <w:rsid w:val="0BA23AAD"/>
    <w:rsid w:val="0BB554CE"/>
    <w:rsid w:val="0BB7B000"/>
    <w:rsid w:val="0BBAF2A6"/>
    <w:rsid w:val="0BD31BC0"/>
    <w:rsid w:val="0BD6894B"/>
    <w:rsid w:val="0BDA17E1"/>
    <w:rsid w:val="0BE4EBB2"/>
    <w:rsid w:val="0BFABEDC"/>
    <w:rsid w:val="0BFBDBDA"/>
    <w:rsid w:val="0C0C5BBF"/>
    <w:rsid w:val="0C30501C"/>
    <w:rsid w:val="0C486C4F"/>
    <w:rsid w:val="0C69A20A"/>
    <w:rsid w:val="0C732714"/>
    <w:rsid w:val="0C78A019"/>
    <w:rsid w:val="0C807B74"/>
    <w:rsid w:val="0C8E2477"/>
    <w:rsid w:val="0C98BE24"/>
    <w:rsid w:val="0CA25D47"/>
    <w:rsid w:val="0CA8D5CB"/>
    <w:rsid w:val="0CAAEA00"/>
    <w:rsid w:val="0CCC50F0"/>
    <w:rsid w:val="0CD4C855"/>
    <w:rsid w:val="0CED466C"/>
    <w:rsid w:val="0CF411D4"/>
    <w:rsid w:val="0D03CC55"/>
    <w:rsid w:val="0D372C76"/>
    <w:rsid w:val="0D4DA2EA"/>
    <w:rsid w:val="0D742B4E"/>
    <w:rsid w:val="0D7B59DB"/>
    <w:rsid w:val="0D8E7A29"/>
    <w:rsid w:val="0DA42580"/>
    <w:rsid w:val="0DB1F2D3"/>
    <w:rsid w:val="0DC6C332"/>
    <w:rsid w:val="0DCDBBDE"/>
    <w:rsid w:val="0DD74F03"/>
    <w:rsid w:val="0DDA315F"/>
    <w:rsid w:val="0DDFF357"/>
    <w:rsid w:val="0DE008B7"/>
    <w:rsid w:val="0E47073F"/>
    <w:rsid w:val="0E53A49E"/>
    <w:rsid w:val="0E61EC86"/>
    <w:rsid w:val="0EABE6A7"/>
    <w:rsid w:val="0EBEDE46"/>
    <w:rsid w:val="0ECA3F7D"/>
    <w:rsid w:val="0ED4740C"/>
    <w:rsid w:val="0ED6140A"/>
    <w:rsid w:val="0EFCEA51"/>
    <w:rsid w:val="0F06E85F"/>
    <w:rsid w:val="0F1314C9"/>
    <w:rsid w:val="0F43786A"/>
    <w:rsid w:val="0F706273"/>
    <w:rsid w:val="0F763823"/>
    <w:rsid w:val="0FA03B24"/>
    <w:rsid w:val="0FADE2F5"/>
    <w:rsid w:val="0FBEF05C"/>
    <w:rsid w:val="0FCEA8CA"/>
    <w:rsid w:val="0FECC802"/>
    <w:rsid w:val="0FFFCDD0"/>
    <w:rsid w:val="10014AB3"/>
    <w:rsid w:val="100DC353"/>
    <w:rsid w:val="1013429D"/>
    <w:rsid w:val="1017371A"/>
    <w:rsid w:val="101AEFC6"/>
    <w:rsid w:val="106B4C67"/>
    <w:rsid w:val="1072EB80"/>
    <w:rsid w:val="1089C946"/>
    <w:rsid w:val="108E7255"/>
    <w:rsid w:val="10A73D2D"/>
    <w:rsid w:val="10AFC17F"/>
    <w:rsid w:val="10C26979"/>
    <w:rsid w:val="10F902F5"/>
    <w:rsid w:val="1106287C"/>
    <w:rsid w:val="11077847"/>
    <w:rsid w:val="1137035F"/>
    <w:rsid w:val="11375AB1"/>
    <w:rsid w:val="117757CF"/>
    <w:rsid w:val="11CC0276"/>
    <w:rsid w:val="11D4DF8F"/>
    <w:rsid w:val="11EA446C"/>
    <w:rsid w:val="11FD1448"/>
    <w:rsid w:val="12007F41"/>
    <w:rsid w:val="1226A11A"/>
    <w:rsid w:val="1227B1E9"/>
    <w:rsid w:val="123D7BEF"/>
    <w:rsid w:val="1251BBB5"/>
    <w:rsid w:val="12584996"/>
    <w:rsid w:val="1262BAD1"/>
    <w:rsid w:val="126C20C7"/>
    <w:rsid w:val="12874658"/>
    <w:rsid w:val="12C73FAE"/>
    <w:rsid w:val="12EDB7C5"/>
    <w:rsid w:val="1306AA59"/>
    <w:rsid w:val="130BA81B"/>
    <w:rsid w:val="130D49C7"/>
    <w:rsid w:val="131F05EE"/>
    <w:rsid w:val="1338BDDD"/>
    <w:rsid w:val="133941ED"/>
    <w:rsid w:val="1354FB58"/>
    <w:rsid w:val="135E63B6"/>
    <w:rsid w:val="13A34A6D"/>
    <w:rsid w:val="13D21531"/>
    <w:rsid w:val="14137645"/>
    <w:rsid w:val="141696FE"/>
    <w:rsid w:val="141B47E2"/>
    <w:rsid w:val="148435F0"/>
    <w:rsid w:val="14950852"/>
    <w:rsid w:val="14BB7361"/>
    <w:rsid w:val="14BCDA7C"/>
    <w:rsid w:val="14BF5240"/>
    <w:rsid w:val="14D141BF"/>
    <w:rsid w:val="14D616F0"/>
    <w:rsid w:val="14DE0846"/>
    <w:rsid w:val="14DFD975"/>
    <w:rsid w:val="14E79814"/>
    <w:rsid w:val="15390D93"/>
    <w:rsid w:val="154F34F2"/>
    <w:rsid w:val="1553B3EB"/>
    <w:rsid w:val="15612732"/>
    <w:rsid w:val="15622C92"/>
    <w:rsid w:val="1568AC5D"/>
    <w:rsid w:val="1574FE89"/>
    <w:rsid w:val="15AA259A"/>
    <w:rsid w:val="15C16BBC"/>
    <w:rsid w:val="15C90BFB"/>
    <w:rsid w:val="15CD2109"/>
    <w:rsid w:val="15D392C4"/>
    <w:rsid w:val="15FC6AB2"/>
    <w:rsid w:val="16087ED2"/>
    <w:rsid w:val="1610DB72"/>
    <w:rsid w:val="16169DDA"/>
    <w:rsid w:val="162187DE"/>
    <w:rsid w:val="1627AE1C"/>
    <w:rsid w:val="1640AE32"/>
    <w:rsid w:val="16420DD1"/>
    <w:rsid w:val="164D50DB"/>
    <w:rsid w:val="1656FAD5"/>
    <w:rsid w:val="166465A4"/>
    <w:rsid w:val="1667E783"/>
    <w:rsid w:val="167F87AD"/>
    <w:rsid w:val="16AC551F"/>
    <w:rsid w:val="16BDC794"/>
    <w:rsid w:val="16D059AE"/>
    <w:rsid w:val="16E5A99E"/>
    <w:rsid w:val="171D1ACB"/>
    <w:rsid w:val="172C6F97"/>
    <w:rsid w:val="17322F99"/>
    <w:rsid w:val="175E51F5"/>
    <w:rsid w:val="176A71CC"/>
    <w:rsid w:val="177B3BFE"/>
    <w:rsid w:val="178D263D"/>
    <w:rsid w:val="179CCF40"/>
    <w:rsid w:val="17A01362"/>
    <w:rsid w:val="17B4C1A0"/>
    <w:rsid w:val="17BD8372"/>
    <w:rsid w:val="17FB2C4F"/>
    <w:rsid w:val="181616E5"/>
    <w:rsid w:val="1817464F"/>
    <w:rsid w:val="1821ED2F"/>
    <w:rsid w:val="18250F86"/>
    <w:rsid w:val="182C7DD0"/>
    <w:rsid w:val="184A09ED"/>
    <w:rsid w:val="184BA154"/>
    <w:rsid w:val="184C178F"/>
    <w:rsid w:val="185FF233"/>
    <w:rsid w:val="18619084"/>
    <w:rsid w:val="18B5AF0A"/>
    <w:rsid w:val="18D56C27"/>
    <w:rsid w:val="18DA57AE"/>
    <w:rsid w:val="18E47EB8"/>
    <w:rsid w:val="190BEE51"/>
    <w:rsid w:val="190F74D5"/>
    <w:rsid w:val="19164CD2"/>
    <w:rsid w:val="1949E7B7"/>
    <w:rsid w:val="1955AF81"/>
    <w:rsid w:val="199BCA5B"/>
    <w:rsid w:val="19B84ED5"/>
    <w:rsid w:val="19C41401"/>
    <w:rsid w:val="19EB2C9A"/>
    <w:rsid w:val="19EE91F1"/>
    <w:rsid w:val="1A03694B"/>
    <w:rsid w:val="1A1DCEAC"/>
    <w:rsid w:val="1A22F14B"/>
    <w:rsid w:val="1A34FDBC"/>
    <w:rsid w:val="1A534424"/>
    <w:rsid w:val="1A560653"/>
    <w:rsid w:val="1A5D2AA0"/>
    <w:rsid w:val="1A66A548"/>
    <w:rsid w:val="1A73579B"/>
    <w:rsid w:val="1A77D653"/>
    <w:rsid w:val="1A7D86F9"/>
    <w:rsid w:val="1A941152"/>
    <w:rsid w:val="1A9852A2"/>
    <w:rsid w:val="1ADAAB31"/>
    <w:rsid w:val="1AF65C9F"/>
    <w:rsid w:val="1AFF92A3"/>
    <w:rsid w:val="1B0C7D39"/>
    <w:rsid w:val="1B1200AB"/>
    <w:rsid w:val="1B14EA4B"/>
    <w:rsid w:val="1B25538D"/>
    <w:rsid w:val="1B2E1CDA"/>
    <w:rsid w:val="1B45E147"/>
    <w:rsid w:val="1B5145F0"/>
    <w:rsid w:val="1B53F468"/>
    <w:rsid w:val="1B5717AF"/>
    <w:rsid w:val="1B62E3D1"/>
    <w:rsid w:val="1B6F9362"/>
    <w:rsid w:val="1B997055"/>
    <w:rsid w:val="1BB43E71"/>
    <w:rsid w:val="1BBAECE3"/>
    <w:rsid w:val="1BE1C7DF"/>
    <w:rsid w:val="1BFC4670"/>
    <w:rsid w:val="1C00073D"/>
    <w:rsid w:val="1C1E3375"/>
    <w:rsid w:val="1C21813F"/>
    <w:rsid w:val="1C2D741A"/>
    <w:rsid w:val="1C42EDC8"/>
    <w:rsid w:val="1C53FBB4"/>
    <w:rsid w:val="1C66C33F"/>
    <w:rsid w:val="1C7F9C2E"/>
    <w:rsid w:val="1C99E22B"/>
    <w:rsid w:val="1CB25FEE"/>
    <w:rsid w:val="1CEE74CF"/>
    <w:rsid w:val="1D1E04AE"/>
    <w:rsid w:val="1D37F95B"/>
    <w:rsid w:val="1D4B5727"/>
    <w:rsid w:val="1D510090"/>
    <w:rsid w:val="1D72AFF8"/>
    <w:rsid w:val="1D76EFB1"/>
    <w:rsid w:val="1D7AFBD4"/>
    <w:rsid w:val="1D945A8A"/>
    <w:rsid w:val="1D9EAE04"/>
    <w:rsid w:val="1DA91C6E"/>
    <w:rsid w:val="1DB53CC8"/>
    <w:rsid w:val="1DE8E505"/>
    <w:rsid w:val="1E09BAF2"/>
    <w:rsid w:val="1E2317C1"/>
    <w:rsid w:val="1E260FCA"/>
    <w:rsid w:val="1E3C6BCE"/>
    <w:rsid w:val="1E424DCE"/>
    <w:rsid w:val="1E509773"/>
    <w:rsid w:val="1E5144F4"/>
    <w:rsid w:val="1E674799"/>
    <w:rsid w:val="1E971645"/>
    <w:rsid w:val="1EAB91EF"/>
    <w:rsid w:val="1EED7333"/>
    <w:rsid w:val="1F023B56"/>
    <w:rsid w:val="1F1853FA"/>
    <w:rsid w:val="1F26D54E"/>
    <w:rsid w:val="1F2D1CE3"/>
    <w:rsid w:val="1F34CCE3"/>
    <w:rsid w:val="1F4877CE"/>
    <w:rsid w:val="1F52F7DA"/>
    <w:rsid w:val="1F6510B9"/>
    <w:rsid w:val="1F7C2D60"/>
    <w:rsid w:val="1F80EF29"/>
    <w:rsid w:val="1F9CE67A"/>
    <w:rsid w:val="1FBFE425"/>
    <w:rsid w:val="1FC24EB9"/>
    <w:rsid w:val="1FCE8302"/>
    <w:rsid w:val="20026369"/>
    <w:rsid w:val="200D0FB7"/>
    <w:rsid w:val="2012BDC9"/>
    <w:rsid w:val="2050E238"/>
    <w:rsid w:val="205B9364"/>
    <w:rsid w:val="2073C7A8"/>
    <w:rsid w:val="20757211"/>
    <w:rsid w:val="2089D6B6"/>
    <w:rsid w:val="20A7C4B2"/>
    <w:rsid w:val="20DFAD51"/>
    <w:rsid w:val="20E2D269"/>
    <w:rsid w:val="20F7CB2C"/>
    <w:rsid w:val="21031408"/>
    <w:rsid w:val="21186711"/>
    <w:rsid w:val="211CE820"/>
    <w:rsid w:val="211DAB5D"/>
    <w:rsid w:val="211F912A"/>
    <w:rsid w:val="212231E6"/>
    <w:rsid w:val="213DC03C"/>
    <w:rsid w:val="218E057E"/>
    <w:rsid w:val="2193E2FC"/>
    <w:rsid w:val="219F10A8"/>
    <w:rsid w:val="21AB7D4C"/>
    <w:rsid w:val="21BC6B2F"/>
    <w:rsid w:val="21C0DA3A"/>
    <w:rsid w:val="21CD50FD"/>
    <w:rsid w:val="21D4696F"/>
    <w:rsid w:val="21E70471"/>
    <w:rsid w:val="2214A5A1"/>
    <w:rsid w:val="221ACE08"/>
    <w:rsid w:val="225E3C5D"/>
    <w:rsid w:val="226A6A88"/>
    <w:rsid w:val="2272C975"/>
    <w:rsid w:val="227412F7"/>
    <w:rsid w:val="228EDDA4"/>
    <w:rsid w:val="229C789A"/>
    <w:rsid w:val="22A0C09C"/>
    <w:rsid w:val="22A13729"/>
    <w:rsid w:val="22A7CFBC"/>
    <w:rsid w:val="22ADB49F"/>
    <w:rsid w:val="22B01105"/>
    <w:rsid w:val="22C1E30C"/>
    <w:rsid w:val="22CB01EA"/>
    <w:rsid w:val="22EA649E"/>
    <w:rsid w:val="2321D8CD"/>
    <w:rsid w:val="23265B25"/>
    <w:rsid w:val="232AF9C3"/>
    <w:rsid w:val="232C5F23"/>
    <w:rsid w:val="234D74B2"/>
    <w:rsid w:val="23592F92"/>
    <w:rsid w:val="235B4DBC"/>
    <w:rsid w:val="237A80CA"/>
    <w:rsid w:val="2394F7EA"/>
    <w:rsid w:val="239A8B05"/>
    <w:rsid w:val="23BE16CD"/>
    <w:rsid w:val="23C06AC1"/>
    <w:rsid w:val="23CF4EF9"/>
    <w:rsid w:val="23DBBBB1"/>
    <w:rsid w:val="23F3BACF"/>
    <w:rsid w:val="2419E7F7"/>
    <w:rsid w:val="245224BE"/>
    <w:rsid w:val="2470DCC1"/>
    <w:rsid w:val="24746404"/>
    <w:rsid w:val="2487BDE4"/>
    <w:rsid w:val="248A691E"/>
    <w:rsid w:val="249604B1"/>
    <w:rsid w:val="24CD4985"/>
    <w:rsid w:val="24D73337"/>
    <w:rsid w:val="24E9CBC2"/>
    <w:rsid w:val="24F0C5B4"/>
    <w:rsid w:val="25100018"/>
    <w:rsid w:val="2534064B"/>
    <w:rsid w:val="25420958"/>
    <w:rsid w:val="2544FE43"/>
    <w:rsid w:val="257093A4"/>
    <w:rsid w:val="257A2169"/>
    <w:rsid w:val="2582D1DA"/>
    <w:rsid w:val="259D4778"/>
    <w:rsid w:val="25ABAAAA"/>
    <w:rsid w:val="25FA43C4"/>
    <w:rsid w:val="2604419F"/>
    <w:rsid w:val="262FB5B4"/>
    <w:rsid w:val="263898B8"/>
    <w:rsid w:val="263B3C6E"/>
    <w:rsid w:val="263F733C"/>
    <w:rsid w:val="26467C75"/>
    <w:rsid w:val="26616167"/>
    <w:rsid w:val="26659E25"/>
    <w:rsid w:val="26675EC3"/>
    <w:rsid w:val="2678CC3F"/>
    <w:rsid w:val="26848D6F"/>
    <w:rsid w:val="26915678"/>
    <w:rsid w:val="269617EF"/>
    <w:rsid w:val="26A1DA75"/>
    <w:rsid w:val="26F8F681"/>
    <w:rsid w:val="27133047"/>
    <w:rsid w:val="272E7814"/>
    <w:rsid w:val="275B4F77"/>
    <w:rsid w:val="2785FC6D"/>
    <w:rsid w:val="27A6A1B5"/>
    <w:rsid w:val="27D6391B"/>
    <w:rsid w:val="27DB6FDB"/>
    <w:rsid w:val="27F7C003"/>
    <w:rsid w:val="281225FF"/>
    <w:rsid w:val="28167036"/>
    <w:rsid w:val="284BA8CF"/>
    <w:rsid w:val="28503F88"/>
    <w:rsid w:val="2864B40D"/>
    <w:rsid w:val="286FB93B"/>
    <w:rsid w:val="287E9279"/>
    <w:rsid w:val="2896CC50"/>
    <w:rsid w:val="28B46C03"/>
    <w:rsid w:val="28C6A0F1"/>
    <w:rsid w:val="28D432D2"/>
    <w:rsid w:val="28F37C37"/>
    <w:rsid w:val="2916900C"/>
    <w:rsid w:val="291F5FFA"/>
    <w:rsid w:val="292553D4"/>
    <w:rsid w:val="292F5D10"/>
    <w:rsid w:val="2933D21B"/>
    <w:rsid w:val="29372026"/>
    <w:rsid w:val="29382A33"/>
    <w:rsid w:val="293F6EBB"/>
    <w:rsid w:val="29419E62"/>
    <w:rsid w:val="2945ECDB"/>
    <w:rsid w:val="294C7FB3"/>
    <w:rsid w:val="2954710D"/>
    <w:rsid w:val="29783E4D"/>
    <w:rsid w:val="29801F8E"/>
    <w:rsid w:val="29A41F7D"/>
    <w:rsid w:val="29B257BB"/>
    <w:rsid w:val="29B40C3B"/>
    <w:rsid w:val="29FC8A87"/>
    <w:rsid w:val="29FD89F3"/>
    <w:rsid w:val="2A1674B6"/>
    <w:rsid w:val="2A1C05DA"/>
    <w:rsid w:val="2A2DFCC0"/>
    <w:rsid w:val="2A32ABE0"/>
    <w:rsid w:val="2A483E0A"/>
    <w:rsid w:val="2A4A2048"/>
    <w:rsid w:val="2A577E01"/>
    <w:rsid w:val="2A882E5F"/>
    <w:rsid w:val="2A9F8485"/>
    <w:rsid w:val="2B109EC5"/>
    <w:rsid w:val="2B229E68"/>
    <w:rsid w:val="2B2E0755"/>
    <w:rsid w:val="2B31B5FC"/>
    <w:rsid w:val="2B373990"/>
    <w:rsid w:val="2B3F0A19"/>
    <w:rsid w:val="2B43F266"/>
    <w:rsid w:val="2B4811F3"/>
    <w:rsid w:val="2B5092AE"/>
    <w:rsid w:val="2B795B2F"/>
    <w:rsid w:val="2B88E3CA"/>
    <w:rsid w:val="2B8EBED2"/>
    <w:rsid w:val="2B8F4085"/>
    <w:rsid w:val="2BB1F332"/>
    <w:rsid w:val="2BDCB837"/>
    <w:rsid w:val="2C48AA8C"/>
    <w:rsid w:val="2C61ACE4"/>
    <w:rsid w:val="2C9AA3D8"/>
    <w:rsid w:val="2CA068C8"/>
    <w:rsid w:val="2CA29597"/>
    <w:rsid w:val="2CB1013A"/>
    <w:rsid w:val="2CC35F9B"/>
    <w:rsid w:val="2CF9B94E"/>
    <w:rsid w:val="2D3A807B"/>
    <w:rsid w:val="2D8063F4"/>
    <w:rsid w:val="2D88C9F0"/>
    <w:rsid w:val="2DB6F236"/>
    <w:rsid w:val="2DC4819B"/>
    <w:rsid w:val="2DDBCED1"/>
    <w:rsid w:val="2DF0C0DC"/>
    <w:rsid w:val="2E16A81B"/>
    <w:rsid w:val="2E1D1A9C"/>
    <w:rsid w:val="2E1FE4FA"/>
    <w:rsid w:val="2E2309F8"/>
    <w:rsid w:val="2E25D95A"/>
    <w:rsid w:val="2E32ADED"/>
    <w:rsid w:val="2E84E7F4"/>
    <w:rsid w:val="2E8F5EE1"/>
    <w:rsid w:val="2E956648"/>
    <w:rsid w:val="2EB5F6FE"/>
    <w:rsid w:val="2ECA3FE2"/>
    <w:rsid w:val="2ED9368A"/>
    <w:rsid w:val="2F117E24"/>
    <w:rsid w:val="2F28F221"/>
    <w:rsid w:val="2F2DD526"/>
    <w:rsid w:val="2F40C68E"/>
    <w:rsid w:val="2F46C587"/>
    <w:rsid w:val="2F5B1D24"/>
    <w:rsid w:val="2F8BBA88"/>
    <w:rsid w:val="2F8D2754"/>
    <w:rsid w:val="2F9F4056"/>
    <w:rsid w:val="2FA2A9AA"/>
    <w:rsid w:val="2FB410C3"/>
    <w:rsid w:val="2FBCDEF9"/>
    <w:rsid w:val="2FD3D4FF"/>
    <w:rsid w:val="2FDD78AF"/>
    <w:rsid w:val="2FF0F44C"/>
    <w:rsid w:val="305C875C"/>
    <w:rsid w:val="307426CA"/>
    <w:rsid w:val="307AAC3F"/>
    <w:rsid w:val="30818410"/>
    <w:rsid w:val="30ED1EB7"/>
    <w:rsid w:val="30FDAFE8"/>
    <w:rsid w:val="3125C448"/>
    <w:rsid w:val="3136C92E"/>
    <w:rsid w:val="314DD492"/>
    <w:rsid w:val="31902744"/>
    <w:rsid w:val="31A2FB5C"/>
    <w:rsid w:val="31B2A256"/>
    <w:rsid w:val="31D47465"/>
    <w:rsid w:val="31DA02CF"/>
    <w:rsid w:val="31ED5EA2"/>
    <w:rsid w:val="31F98E40"/>
    <w:rsid w:val="31F9CAD0"/>
    <w:rsid w:val="3201C430"/>
    <w:rsid w:val="32171711"/>
    <w:rsid w:val="321F3AD1"/>
    <w:rsid w:val="3232E463"/>
    <w:rsid w:val="323E9393"/>
    <w:rsid w:val="32621B28"/>
    <w:rsid w:val="327C4460"/>
    <w:rsid w:val="327EE72D"/>
    <w:rsid w:val="32920A6C"/>
    <w:rsid w:val="3299783C"/>
    <w:rsid w:val="329D99A3"/>
    <w:rsid w:val="32B1721E"/>
    <w:rsid w:val="32BBE5B5"/>
    <w:rsid w:val="32C18785"/>
    <w:rsid w:val="32EABDBB"/>
    <w:rsid w:val="3308DC5F"/>
    <w:rsid w:val="330A55E4"/>
    <w:rsid w:val="33269D9C"/>
    <w:rsid w:val="3337F135"/>
    <w:rsid w:val="333E6F91"/>
    <w:rsid w:val="335C71FB"/>
    <w:rsid w:val="335C9D21"/>
    <w:rsid w:val="3391007D"/>
    <w:rsid w:val="33A678FE"/>
    <w:rsid w:val="3401AE36"/>
    <w:rsid w:val="34035CE5"/>
    <w:rsid w:val="34262727"/>
    <w:rsid w:val="342BEFDF"/>
    <w:rsid w:val="344B0E64"/>
    <w:rsid w:val="344FCDAD"/>
    <w:rsid w:val="34756BBE"/>
    <w:rsid w:val="34816442"/>
    <w:rsid w:val="3499D4DC"/>
    <w:rsid w:val="349B4F56"/>
    <w:rsid w:val="349DAD02"/>
    <w:rsid w:val="34A8D317"/>
    <w:rsid w:val="34BCCF23"/>
    <w:rsid w:val="34E2AC82"/>
    <w:rsid w:val="34E8BEC1"/>
    <w:rsid w:val="34FBCB38"/>
    <w:rsid w:val="3514E274"/>
    <w:rsid w:val="35158CB9"/>
    <w:rsid w:val="35244FD2"/>
    <w:rsid w:val="352E98A4"/>
    <w:rsid w:val="3538DC2E"/>
    <w:rsid w:val="35653674"/>
    <w:rsid w:val="356DF005"/>
    <w:rsid w:val="35938B62"/>
    <w:rsid w:val="359EA49C"/>
    <w:rsid w:val="35A28D19"/>
    <w:rsid w:val="35A4E24E"/>
    <w:rsid w:val="35BDD137"/>
    <w:rsid w:val="35EB9728"/>
    <w:rsid w:val="35FC00A6"/>
    <w:rsid w:val="361CBAC9"/>
    <w:rsid w:val="36270602"/>
    <w:rsid w:val="365C2533"/>
    <w:rsid w:val="368BF064"/>
    <w:rsid w:val="3691D3A5"/>
    <w:rsid w:val="36B78B30"/>
    <w:rsid w:val="36C1B290"/>
    <w:rsid w:val="36C73D1B"/>
    <w:rsid w:val="36E25EEC"/>
    <w:rsid w:val="36E8377E"/>
    <w:rsid w:val="36EFAA64"/>
    <w:rsid w:val="36FC4FB0"/>
    <w:rsid w:val="36FD4AB8"/>
    <w:rsid w:val="371A09D0"/>
    <w:rsid w:val="371EDE0E"/>
    <w:rsid w:val="3724937D"/>
    <w:rsid w:val="372FD700"/>
    <w:rsid w:val="37432401"/>
    <w:rsid w:val="37592B89"/>
    <w:rsid w:val="375CE56C"/>
    <w:rsid w:val="37629B7F"/>
    <w:rsid w:val="37652979"/>
    <w:rsid w:val="376DD980"/>
    <w:rsid w:val="377431FB"/>
    <w:rsid w:val="37DEA8B4"/>
    <w:rsid w:val="37E56CFE"/>
    <w:rsid w:val="37EA3D31"/>
    <w:rsid w:val="37FBFF89"/>
    <w:rsid w:val="381F9B18"/>
    <w:rsid w:val="3822EB6B"/>
    <w:rsid w:val="382705E4"/>
    <w:rsid w:val="386478A5"/>
    <w:rsid w:val="3866C119"/>
    <w:rsid w:val="38792871"/>
    <w:rsid w:val="387C6E0F"/>
    <w:rsid w:val="387EBB27"/>
    <w:rsid w:val="3899B2A0"/>
    <w:rsid w:val="38A7AE16"/>
    <w:rsid w:val="38BF62F1"/>
    <w:rsid w:val="38E5F84F"/>
    <w:rsid w:val="38E8D0AC"/>
    <w:rsid w:val="391CC4AF"/>
    <w:rsid w:val="391F768A"/>
    <w:rsid w:val="39251221"/>
    <w:rsid w:val="394E1A66"/>
    <w:rsid w:val="3965150D"/>
    <w:rsid w:val="3968B0B5"/>
    <w:rsid w:val="396AA6F6"/>
    <w:rsid w:val="3978093C"/>
    <w:rsid w:val="397AACCE"/>
    <w:rsid w:val="39DAD2A5"/>
    <w:rsid w:val="39EC1C5F"/>
    <w:rsid w:val="39EC34D6"/>
    <w:rsid w:val="39F9C02C"/>
    <w:rsid w:val="3A328059"/>
    <w:rsid w:val="3A58E6CC"/>
    <w:rsid w:val="3A647E77"/>
    <w:rsid w:val="3A8012DB"/>
    <w:rsid w:val="3A88B66A"/>
    <w:rsid w:val="3A897E46"/>
    <w:rsid w:val="3A8AB7F7"/>
    <w:rsid w:val="3AA97B8D"/>
    <w:rsid w:val="3AC40B5F"/>
    <w:rsid w:val="3AE2A5B0"/>
    <w:rsid w:val="3B35D5D9"/>
    <w:rsid w:val="3B39E95E"/>
    <w:rsid w:val="3B538A3D"/>
    <w:rsid w:val="3B57D610"/>
    <w:rsid w:val="3B7285BE"/>
    <w:rsid w:val="3B7291D6"/>
    <w:rsid w:val="3B787DC6"/>
    <w:rsid w:val="3BA967B9"/>
    <w:rsid w:val="3BAA94E3"/>
    <w:rsid w:val="3BCA3705"/>
    <w:rsid w:val="3BD9453A"/>
    <w:rsid w:val="3C0D30E2"/>
    <w:rsid w:val="3C181C15"/>
    <w:rsid w:val="3C208287"/>
    <w:rsid w:val="3C41F73D"/>
    <w:rsid w:val="3CA51F95"/>
    <w:rsid w:val="3CA60825"/>
    <w:rsid w:val="3CAA1C87"/>
    <w:rsid w:val="3CD43439"/>
    <w:rsid w:val="3CF2C9EE"/>
    <w:rsid w:val="3D1BDC15"/>
    <w:rsid w:val="3D350E28"/>
    <w:rsid w:val="3D9DF4EF"/>
    <w:rsid w:val="3DC12185"/>
    <w:rsid w:val="3DC4061A"/>
    <w:rsid w:val="3DE08B24"/>
    <w:rsid w:val="3E06A687"/>
    <w:rsid w:val="3E3E0DB6"/>
    <w:rsid w:val="3E41BF5E"/>
    <w:rsid w:val="3E73B897"/>
    <w:rsid w:val="3E823BC5"/>
    <w:rsid w:val="3E92858E"/>
    <w:rsid w:val="3EB6BC09"/>
    <w:rsid w:val="3EB7B1B7"/>
    <w:rsid w:val="3ECE0546"/>
    <w:rsid w:val="3EDCAA08"/>
    <w:rsid w:val="3EF36796"/>
    <w:rsid w:val="3F0CEE1F"/>
    <w:rsid w:val="3F0FF046"/>
    <w:rsid w:val="3F139D03"/>
    <w:rsid w:val="3F2D0A94"/>
    <w:rsid w:val="3F36119A"/>
    <w:rsid w:val="3F4AF9D9"/>
    <w:rsid w:val="3F614E62"/>
    <w:rsid w:val="3F82090C"/>
    <w:rsid w:val="3FBCBEFB"/>
    <w:rsid w:val="3FE3A951"/>
    <w:rsid w:val="3FFDA82A"/>
    <w:rsid w:val="400A1640"/>
    <w:rsid w:val="4013A0F8"/>
    <w:rsid w:val="40190A1F"/>
    <w:rsid w:val="40499D68"/>
    <w:rsid w:val="40526B2F"/>
    <w:rsid w:val="40A139AB"/>
    <w:rsid w:val="40A2A8B6"/>
    <w:rsid w:val="40A6F362"/>
    <w:rsid w:val="40D59FDE"/>
    <w:rsid w:val="4125C8E1"/>
    <w:rsid w:val="412EDB1A"/>
    <w:rsid w:val="412FE269"/>
    <w:rsid w:val="413B07F5"/>
    <w:rsid w:val="4151BAF8"/>
    <w:rsid w:val="41886C80"/>
    <w:rsid w:val="41D20DA9"/>
    <w:rsid w:val="41F41C0E"/>
    <w:rsid w:val="41FC7E9D"/>
    <w:rsid w:val="420EA0DC"/>
    <w:rsid w:val="42272EB3"/>
    <w:rsid w:val="4242D66D"/>
    <w:rsid w:val="4243CF2A"/>
    <w:rsid w:val="424641B5"/>
    <w:rsid w:val="4249384A"/>
    <w:rsid w:val="4257B51C"/>
    <w:rsid w:val="4264A9FF"/>
    <w:rsid w:val="429DCF66"/>
    <w:rsid w:val="42A3AFAD"/>
    <w:rsid w:val="42CC61EC"/>
    <w:rsid w:val="42CE4837"/>
    <w:rsid w:val="42EA01F0"/>
    <w:rsid w:val="433CCF23"/>
    <w:rsid w:val="4341A494"/>
    <w:rsid w:val="4385D27D"/>
    <w:rsid w:val="4390E1EC"/>
    <w:rsid w:val="43BC6754"/>
    <w:rsid w:val="43CCAB8D"/>
    <w:rsid w:val="43CED9D5"/>
    <w:rsid w:val="43DCDA80"/>
    <w:rsid w:val="43E179FF"/>
    <w:rsid w:val="43ED77AF"/>
    <w:rsid w:val="43F2BEFE"/>
    <w:rsid w:val="43F41B1B"/>
    <w:rsid w:val="44138665"/>
    <w:rsid w:val="4413ADA1"/>
    <w:rsid w:val="44238F3E"/>
    <w:rsid w:val="4429121F"/>
    <w:rsid w:val="442B110A"/>
    <w:rsid w:val="4447E59E"/>
    <w:rsid w:val="444A7F74"/>
    <w:rsid w:val="4469D42D"/>
    <w:rsid w:val="448DF42B"/>
    <w:rsid w:val="448F25FF"/>
    <w:rsid w:val="44922071"/>
    <w:rsid w:val="44BB6143"/>
    <w:rsid w:val="44C415B3"/>
    <w:rsid w:val="4515635D"/>
    <w:rsid w:val="4516C694"/>
    <w:rsid w:val="4553FE9E"/>
    <w:rsid w:val="4562597E"/>
    <w:rsid w:val="45710CF0"/>
    <w:rsid w:val="457BB9BC"/>
    <w:rsid w:val="4589207C"/>
    <w:rsid w:val="458B5704"/>
    <w:rsid w:val="45CF6375"/>
    <w:rsid w:val="45CFE9E6"/>
    <w:rsid w:val="45F18321"/>
    <w:rsid w:val="45F3A54F"/>
    <w:rsid w:val="46132A55"/>
    <w:rsid w:val="46293981"/>
    <w:rsid w:val="46363BC5"/>
    <w:rsid w:val="463EEB30"/>
    <w:rsid w:val="465F2A82"/>
    <w:rsid w:val="466DA073"/>
    <w:rsid w:val="46856925"/>
    <w:rsid w:val="468D4CFD"/>
    <w:rsid w:val="46B8954F"/>
    <w:rsid w:val="46C13EF4"/>
    <w:rsid w:val="46C862AF"/>
    <w:rsid w:val="46D51C61"/>
    <w:rsid w:val="46EF0837"/>
    <w:rsid w:val="4702192E"/>
    <w:rsid w:val="4714B9A4"/>
    <w:rsid w:val="47230766"/>
    <w:rsid w:val="4755F651"/>
    <w:rsid w:val="47837E18"/>
    <w:rsid w:val="4798DEEF"/>
    <w:rsid w:val="47AF4BCE"/>
    <w:rsid w:val="47B98D24"/>
    <w:rsid w:val="47BA3EAC"/>
    <w:rsid w:val="47D65C96"/>
    <w:rsid w:val="4801CDA1"/>
    <w:rsid w:val="481E15F2"/>
    <w:rsid w:val="4841F264"/>
    <w:rsid w:val="48435A0F"/>
    <w:rsid w:val="48604E8B"/>
    <w:rsid w:val="486C58D8"/>
    <w:rsid w:val="488BD3DE"/>
    <w:rsid w:val="489709E5"/>
    <w:rsid w:val="48C6E2C2"/>
    <w:rsid w:val="48F90029"/>
    <w:rsid w:val="4902EB86"/>
    <w:rsid w:val="4912D5B9"/>
    <w:rsid w:val="491A1F15"/>
    <w:rsid w:val="491C8B01"/>
    <w:rsid w:val="493A2D25"/>
    <w:rsid w:val="49812F52"/>
    <w:rsid w:val="49929305"/>
    <w:rsid w:val="49A5F628"/>
    <w:rsid w:val="49A7DF1F"/>
    <w:rsid w:val="49BA8E84"/>
    <w:rsid w:val="49E68B98"/>
    <w:rsid w:val="49EC19A7"/>
    <w:rsid w:val="4A26896A"/>
    <w:rsid w:val="4A8FE7B4"/>
    <w:rsid w:val="4A99C043"/>
    <w:rsid w:val="4AB11B6E"/>
    <w:rsid w:val="4AB28CE1"/>
    <w:rsid w:val="4ABFF72D"/>
    <w:rsid w:val="4AD4B50C"/>
    <w:rsid w:val="4ADF5E8C"/>
    <w:rsid w:val="4AE91F86"/>
    <w:rsid w:val="4AF6CE86"/>
    <w:rsid w:val="4B09551B"/>
    <w:rsid w:val="4B2080D3"/>
    <w:rsid w:val="4B29D66C"/>
    <w:rsid w:val="4B340A4C"/>
    <w:rsid w:val="4B37A348"/>
    <w:rsid w:val="4B5A0143"/>
    <w:rsid w:val="4B6D2BE9"/>
    <w:rsid w:val="4B9B2211"/>
    <w:rsid w:val="4BAF4622"/>
    <w:rsid w:val="4BB995A7"/>
    <w:rsid w:val="4BBB5DBC"/>
    <w:rsid w:val="4BDAC942"/>
    <w:rsid w:val="4BE5C104"/>
    <w:rsid w:val="4BFAB4A8"/>
    <w:rsid w:val="4BFD4FA0"/>
    <w:rsid w:val="4C05FE2F"/>
    <w:rsid w:val="4C397C7C"/>
    <w:rsid w:val="4C6C8BBE"/>
    <w:rsid w:val="4C8C8A6D"/>
    <w:rsid w:val="4CA08204"/>
    <w:rsid w:val="4CBDFA46"/>
    <w:rsid w:val="4CC291D9"/>
    <w:rsid w:val="4CD41D6B"/>
    <w:rsid w:val="4CD53EE3"/>
    <w:rsid w:val="4CDD6E1D"/>
    <w:rsid w:val="4CED73ED"/>
    <w:rsid w:val="4CFE0D52"/>
    <w:rsid w:val="4D310818"/>
    <w:rsid w:val="4D4AB328"/>
    <w:rsid w:val="4D4B13F0"/>
    <w:rsid w:val="4D6EC736"/>
    <w:rsid w:val="4D7234B5"/>
    <w:rsid w:val="4DB14E3D"/>
    <w:rsid w:val="4DE99239"/>
    <w:rsid w:val="4DF35C9B"/>
    <w:rsid w:val="4E01483F"/>
    <w:rsid w:val="4E1BB80C"/>
    <w:rsid w:val="4E3B57E7"/>
    <w:rsid w:val="4E4849D0"/>
    <w:rsid w:val="4E723163"/>
    <w:rsid w:val="4E875E5E"/>
    <w:rsid w:val="4E9FF603"/>
    <w:rsid w:val="4ECA7635"/>
    <w:rsid w:val="4EE9001D"/>
    <w:rsid w:val="4EEFE725"/>
    <w:rsid w:val="4EF219D3"/>
    <w:rsid w:val="4F15C978"/>
    <w:rsid w:val="4F23F3A5"/>
    <w:rsid w:val="4F283F1A"/>
    <w:rsid w:val="4F595D71"/>
    <w:rsid w:val="4F74B095"/>
    <w:rsid w:val="4F8A25E2"/>
    <w:rsid w:val="4F8A6570"/>
    <w:rsid w:val="4FA99304"/>
    <w:rsid w:val="4FCBD9D4"/>
    <w:rsid w:val="4FD7577C"/>
    <w:rsid w:val="4FE9CCCA"/>
    <w:rsid w:val="4FEB0188"/>
    <w:rsid w:val="4FFCFD69"/>
    <w:rsid w:val="4FFF94F9"/>
    <w:rsid w:val="5008A211"/>
    <w:rsid w:val="5013FBFE"/>
    <w:rsid w:val="50351409"/>
    <w:rsid w:val="5053BF60"/>
    <w:rsid w:val="50547596"/>
    <w:rsid w:val="508D83CD"/>
    <w:rsid w:val="508DCCCD"/>
    <w:rsid w:val="5094ADCC"/>
    <w:rsid w:val="5095B99A"/>
    <w:rsid w:val="50A4C8B2"/>
    <w:rsid w:val="50A8D1C8"/>
    <w:rsid w:val="50C56579"/>
    <w:rsid w:val="50E7ACC0"/>
    <w:rsid w:val="50EB47EB"/>
    <w:rsid w:val="50F66242"/>
    <w:rsid w:val="510FC780"/>
    <w:rsid w:val="511FF7DB"/>
    <w:rsid w:val="512984A9"/>
    <w:rsid w:val="51391977"/>
    <w:rsid w:val="5148D89D"/>
    <w:rsid w:val="517B063A"/>
    <w:rsid w:val="518D466E"/>
    <w:rsid w:val="519B3DD0"/>
    <w:rsid w:val="51C5B485"/>
    <w:rsid w:val="51EC7287"/>
    <w:rsid w:val="51F06D61"/>
    <w:rsid w:val="5244AF4D"/>
    <w:rsid w:val="52477702"/>
    <w:rsid w:val="524BBBAF"/>
    <w:rsid w:val="528EC859"/>
    <w:rsid w:val="52BB0060"/>
    <w:rsid w:val="52BDCC74"/>
    <w:rsid w:val="52F77F3F"/>
    <w:rsid w:val="530EBEC4"/>
    <w:rsid w:val="530EC939"/>
    <w:rsid w:val="531ABE8E"/>
    <w:rsid w:val="5323ABBE"/>
    <w:rsid w:val="5331B64C"/>
    <w:rsid w:val="534CFB9B"/>
    <w:rsid w:val="535C5DB9"/>
    <w:rsid w:val="536F2C3D"/>
    <w:rsid w:val="53869E90"/>
    <w:rsid w:val="538F1795"/>
    <w:rsid w:val="53BDCAEF"/>
    <w:rsid w:val="53E2BFBC"/>
    <w:rsid w:val="53F41946"/>
    <w:rsid w:val="53FC220D"/>
    <w:rsid w:val="5408A213"/>
    <w:rsid w:val="5427E629"/>
    <w:rsid w:val="544BABB0"/>
    <w:rsid w:val="544BBCF3"/>
    <w:rsid w:val="5473FC22"/>
    <w:rsid w:val="54869392"/>
    <w:rsid w:val="54979B0B"/>
    <w:rsid w:val="549EE93D"/>
    <w:rsid w:val="549F8448"/>
    <w:rsid w:val="54BB8443"/>
    <w:rsid w:val="54BD9D55"/>
    <w:rsid w:val="54D1EDC0"/>
    <w:rsid w:val="54E83D0A"/>
    <w:rsid w:val="54E8E4E6"/>
    <w:rsid w:val="54EFDE3D"/>
    <w:rsid w:val="54FB3682"/>
    <w:rsid w:val="5517F72C"/>
    <w:rsid w:val="5518DA54"/>
    <w:rsid w:val="5528EB3B"/>
    <w:rsid w:val="554404F7"/>
    <w:rsid w:val="5546C2C9"/>
    <w:rsid w:val="554AD0FF"/>
    <w:rsid w:val="5550F438"/>
    <w:rsid w:val="555FAC0F"/>
    <w:rsid w:val="556B9E6A"/>
    <w:rsid w:val="5593EEEF"/>
    <w:rsid w:val="55AD42E4"/>
    <w:rsid w:val="55B68F3F"/>
    <w:rsid w:val="55B998F0"/>
    <w:rsid w:val="55CA4447"/>
    <w:rsid w:val="55D0960C"/>
    <w:rsid w:val="55EEC443"/>
    <w:rsid w:val="560254D8"/>
    <w:rsid w:val="56212B1D"/>
    <w:rsid w:val="56251252"/>
    <w:rsid w:val="5643BD12"/>
    <w:rsid w:val="56583F03"/>
    <w:rsid w:val="5669A5C4"/>
    <w:rsid w:val="56789E35"/>
    <w:rsid w:val="56835AE2"/>
    <w:rsid w:val="5699DFDC"/>
    <w:rsid w:val="56B4D1E0"/>
    <w:rsid w:val="56B72E6D"/>
    <w:rsid w:val="56D2E60F"/>
    <w:rsid w:val="56E05A9D"/>
    <w:rsid w:val="56E397D4"/>
    <w:rsid w:val="56E70256"/>
    <w:rsid w:val="56F5D2ED"/>
    <w:rsid w:val="570DC8DF"/>
    <w:rsid w:val="5725764E"/>
    <w:rsid w:val="572C0754"/>
    <w:rsid w:val="574F2FE8"/>
    <w:rsid w:val="57711432"/>
    <w:rsid w:val="577D937D"/>
    <w:rsid w:val="579365F3"/>
    <w:rsid w:val="57A0D1CD"/>
    <w:rsid w:val="57B85C96"/>
    <w:rsid w:val="57C809B0"/>
    <w:rsid w:val="57D2B3ED"/>
    <w:rsid w:val="57D78A8C"/>
    <w:rsid w:val="57FBCA33"/>
    <w:rsid w:val="5827A47B"/>
    <w:rsid w:val="5833F653"/>
    <w:rsid w:val="583ACC0C"/>
    <w:rsid w:val="5843746D"/>
    <w:rsid w:val="58837600"/>
    <w:rsid w:val="58972D80"/>
    <w:rsid w:val="58FBDAA2"/>
    <w:rsid w:val="5905FD19"/>
    <w:rsid w:val="5928C7C2"/>
    <w:rsid w:val="594BA76A"/>
    <w:rsid w:val="594FA849"/>
    <w:rsid w:val="595E9401"/>
    <w:rsid w:val="59763347"/>
    <w:rsid w:val="59C38642"/>
    <w:rsid w:val="59CC0172"/>
    <w:rsid w:val="59E9065C"/>
    <w:rsid w:val="59F41562"/>
    <w:rsid w:val="5A261E83"/>
    <w:rsid w:val="5A2842BF"/>
    <w:rsid w:val="5A35BA1F"/>
    <w:rsid w:val="5A48D696"/>
    <w:rsid w:val="5A4C7C50"/>
    <w:rsid w:val="5A5145AB"/>
    <w:rsid w:val="5A7993E4"/>
    <w:rsid w:val="5A8F2DA1"/>
    <w:rsid w:val="5AAEB5F9"/>
    <w:rsid w:val="5AB55633"/>
    <w:rsid w:val="5AC3F18D"/>
    <w:rsid w:val="5AC70E9A"/>
    <w:rsid w:val="5AD39D92"/>
    <w:rsid w:val="5AF34DD9"/>
    <w:rsid w:val="5AFC7D10"/>
    <w:rsid w:val="5B2D7CC7"/>
    <w:rsid w:val="5B41F167"/>
    <w:rsid w:val="5B7904FF"/>
    <w:rsid w:val="5B79293B"/>
    <w:rsid w:val="5B86F882"/>
    <w:rsid w:val="5B992D75"/>
    <w:rsid w:val="5BD7E426"/>
    <w:rsid w:val="5BD8CB07"/>
    <w:rsid w:val="5C11372F"/>
    <w:rsid w:val="5C41B822"/>
    <w:rsid w:val="5C47E4EC"/>
    <w:rsid w:val="5C51FD0B"/>
    <w:rsid w:val="5C9A2BF8"/>
    <w:rsid w:val="5CA77C0D"/>
    <w:rsid w:val="5CAF2E1B"/>
    <w:rsid w:val="5CDE0A0B"/>
    <w:rsid w:val="5CF52FBC"/>
    <w:rsid w:val="5CF70AEB"/>
    <w:rsid w:val="5D1AF697"/>
    <w:rsid w:val="5D1E6BE4"/>
    <w:rsid w:val="5D393CDB"/>
    <w:rsid w:val="5D4F09E9"/>
    <w:rsid w:val="5D5A5AF2"/>
    <w:rsid w:val="5D6E2731"/>
    <w:rsid w:val="5DA1900B"/>
    <w:rsid w:val="5DA25642"/>
    <w:rsid w:val="5DA2D34D"/>
    <w:rsid w:val="5DA34710"/>
    <w:rsid w:val="5DA90223"/>
    <w:rsid w:val="5DB43DBF"/>
    <w:rsid w:val="5DC3A3CC"/>
    <w:rsid w:val="5DCB44A5"/>
    <w:rsid w:val="5DDFB3EC"/>
    <w:rsid w:val="5DEA4FED"/>
    <w:rsid w:val="5DFBFDD8"/>
    <w:rsid w:val="5DFCEFE4"/>
    <w:rsid w:val="5DFF37C0"/>
    <w:rsid w:val="5E01A837"/>
    <w:rsid w:val="5E1C4568"/>
    <w:rsid w:val="5E4A2F3C"/>
    <w:rsid w:val="5E5C09A7"/>
    <w:rsid w:val="5E6882FC"/>
    <w:rsid w:val="5E71E744"/>
    <w:rsid w:val="5ED7DC78"/>
    <w:rsid w:val="5EDDBFE0"/>
    <w:rsid w:val="5EEBD09C"/>
    <w:rsid w:val="5F1C88E8"/>
    <w:rsid w:val="5F3AAC6A"/>
    <w:rsid w:val="5F40191B"/>
    <w:rsid w:val="5F65312A"/>
    <w:rsid w:val="5F70EB51"/>
    <w:rsid w:val="5F79CC3C"/>
    <w:rsid w:val="5F889F62"/>
    <w:rsid w:val="5F8C1980"/>
    <w:rsid w:val="5F9570B4"/>
    <w:rsid w:val="5FB298BA"/>
    <w:rsid w:val="5FB76749"/>
    <w:rsid w:val="5FCF7EC4"/>
    <w:rsid w:val="5FD76BA8"/>
    <w:rsid w:val="5FDADFB0"/>
    <w:rsid w:val="5FE4F6AB"/>
    <w:rsid w:val="6013F28F"/>
    <w:rsid w:val="60181650"/>
    <w:rsid w:val="601D5E6D"/>
    <w:rsid w:val="6021BD3A"/>
    <w:rsid w:val="60312AFE"/>
    <w:rsid w:val="603F1D94"/>
    <w:rsid w:val="60506DAA"/>
    <w:rsid w:val="6058EDB3"/>
    <w:rsid w:val="607053C4"/>
    <w:rsid w:val="6073990F"/>
    <w:rsid w:val="6091A973"/>
    <w:rsid w:val="609F7DAA"/>
    <w:rsid w:val="60A430E4"/>
    <w:rsid w:val="60C4C2BD"/>
    <w:rsid w:val="60D2EE0E"/>
    <w:rsid w:val="60F84B99"/>
    <w:rsid w:val="610796E0"/>
    <w:rsid w:val="61443571"/>
    <w:rsid w:val="614C8F69"/>
    <w:rsid w:val="6156DC3D"/>
    <w:rsid w:val="61584B59"/>
    <w:rsid w:val="6182976E"/>
    <w:rsid w:val="61959116"/>
    <w:rsid w:val="61ADD1B9"/>
    <w:rsid w:val="61AEF884"/>
    <w:rsid w:val="61B3C6E7"/>
    <w:rsid w:val="61B9463A"/>
    <w:rsid w:val="61E27D5C"/>
    <w:rsid w:val="61E541E5"/>
    <w:rsid w:val="61F96717"/>
    <w:rsid w:val="6222AF69"/>
    <w:rsid w:val="626DB7B0"/>
    <w:rsid w:val="62D56CE1"/>
    <w:rsid w:val="62F6A663"/>
    <w:rsid w:val="6343BBF0"/>
    <w:rsid w:val="6349BBEF"/>
    <w:rsid w:val="634ACE70"/>
    <w:rsid w:val="6352F79A"/>
    <w:rsid w:val="6364B832"/>
    <w:rsid w:val="6379751B"/>
    <w:rsid w:val="6385FFA7"/>
    <w:rsid w:val="638EA009"/>
    <w:rsid w:val="639D5A2D"/>
    <w:rsid w:val="63B5BDBE"/>
    <w:rsid w:val="63B64F63"/>
    <w:rsid w:val="63CE7684"/>
    <w:rsid w:val="63E1E4C6"/>
    <w:rsid w:val="63EC06A7"/>
    <w:rsid w:val="63F381E3"/>
    <w:rsid w:val="6410C96E"/>
    <w:rsid w:val="6417994D"/>
    <w:rsid w:val="64372E11"/>
    <w:rsid w:val="6442C98F"/>
    <w:rsid w:val="644FDD93"/>
    <w:rsid w:val="64639A17"/>
    <w:rsid w:val="648EC431"/>
    <w:rsid w:val="64A69F9F"/>
    <w:rsid w:val="64BDDEF5"/>
    <w:rsid w:val="64C4D612"/>
    <w:rsid w:val="64C6582A"/>
    <w:rsid w:val="64C71109"/>
    <w:rsid w:val="64D67E14"/>
    <w:rsid w:val="6538E9B4"/>
    <w:rsid w:val="653CBA7E"/>
    <w:rsid w:val="65A97DF2"/>
    <w:rsid w:val="65BCFBEA"/>
    <w:rsid w:val="65C08882"/>
    <w:rsid w:val="65C44C78"/>
    <w:rsid w:val="65D4775E"/>
    <w:rsid w:val="65F79367"/>
    <w:rsid w:val="66272B98"/>
    <w:rsid w:val="662B48C7"/>
    <w:rsid w:val="662C3B90"/>
    <w:rsid w:val="664E2A08"/>
    <w:rsid w:val="66526D82"/>
    <w:rsid w:val="665705C7"/>
    <w:rsid w:val="6660B4EB"/>
    <w:rsid w:val="668C9215"/>
    <w:rsid w:val="66B8EEAC"/>
    <w:rsid w:val="66BD3618"/>
    <w:rsid w:val="66C2CAED"/>
    <w:rsid w:val="66C89245"/>
    <w:rsid w:val="66D957F8"/>
    <w:rsid w:val="66DD3405"/>
    <w:rsid w:val="66EC3A23"/>
    <w:rsid w:val="66F35D83"/>
    <w:rsid w:val="6701411C"/>
    <w:rsid w:val="670CB614"/>
    <w:rsid w:val="674C3654"/>
    <w:rsid w:val="6761F801"/>
    <w:rsid w:val="677EE168"/>
    <w:rsid w:val="67A33ACB"/>
    <w:rsid w:val="67AF152B"/>
    <w:rsid w:val="67CAFE42"/>
    <w:rsid w:val="6803964F"/>
    <w:rsid w:val="6805ACEE"/>
    <w:rsid w:val="680FF72D"/>
    <w:rsid w:val="6814476A"/>
    <w:rsid w:val="681E7F1A"/>
    <w:rsid w:val="682259EE"/>
    <w:rsid w:val="6874A69E"/>
    <w:rsid w:val="68D241C3"/>
    <w:rsid w:val="68F24739"/>
    <w:rsid w:val="69200E24"/>
    <w:rsid w:val="695E84E1"/>
    <w:rsid w:val="695ED290"/>
    <w:rsid w:val="6977F1FD"/>
    <w:rsid w:val="697B6681"/>
    <w:rsid w:val="69806EF6"/>
    <w:rsid w:val="698717C0"/>
    <w:rsid w:val="69875432"/>
    <w:rsid w:val="69A2D89E"/>
    <w:rsid w:val="69A5C483"/>
    <w:rsid w:val="69B8EC69"/>
    <w:rsid w:val="69D1FD8B"/>
    <w:rsid w:val="69D9B149"/>
    <w:rsid w:val="69E12285"/>
    <w:rsid w:val="69E516B6"/>
    <w:rsid w:val="69EC4030"/>
    <w:rsid w:val="69F26ACA"/>
    <w:rsid w:val="6A14317A"/>
    <w:rsid w:val="6A192470"/>
    <w:rsid w:val="6A8252F6"/>
    <w:rsid w:val="6A93A3B3"/>
    <w:rsid w:val="6A95C7CE"/>
    <w:rsid w:val="6AC7EE46"/>
    <w:rsid w:val="6ACCF2AC"/>
    <w:rsid w:val="6AF78AC2"/>
    <w:rsid w:val="6B0C658C"/>
    <w:rsid w:val="6B14EB24"/>
    <w:rsid w:val="6B3726D1"/>
    <w:rsid w:val="6B39446E"/>
    <w:rsid w:val="6BA951C5"/>
    <w:rsid w:val="6BACC4FD"/>
    <w:rsid w:val="6BAD7CA0"/>
    <w:rsid w:val="6BB2608C"/>
    <w:rsid w:val="6BB85D41"/>
    <w:rsid w:val="6BBB5B7C"/>
    <w:rsid w:val="6BD65FA9"/>
    <w:rsid w:val="6BFB0910"/>
    <w:rsid w:val="6C279B51"/>
    <w:rsid w:val="6C30C04D"/>
    <w:rsid w:val="6C36B056"/>
    <w:rsid w:val="6C3CE9F1"/>
    <w:rsid w:val="6C40CEB9"/>
    <w:rsid w:val="6C42994D"/>
    <w:rsid w:val="6C5FCD57"/>
    <w:rsid w:val="6C7B8C43"/>
    <w:rsid w:val="6C7F17DD"/>
    <w:rsid w:val="6C9F3FD7"/>
    <w:rsid w:val="6CA8C529"/>
    <w:rsid w:val="6CF1E73F"/>
    <w:rsid w:val="6CF1FD3A"/>
    <w:rsid w:val="6CF8892D"/>
    <w:rsid w:val="6D0D41F0"/>
    <w:rsid w:val="6D14F0C8"/>
    <w:rsid w:val="6D205543"/>
    <w:rsid w:val="6D238461"/>
    <w:rsid w:val="6D299D35"/>
    <w:rsid w:val="6D3AF9A0"/>
    <w:rsid w:val="6D5157E5"/>
    <w:rsid w:val="6D687A22"/>
    <w:rsid w:val="6D74770E"/>
    <w:rsid w:val="6D7A6310"/>
    <w:rsid w:val="6D9FDDCC"/>
    <w:rsid w:val="6DA0E9BF"/>
    <w:rsid w:val="6DC2FE9B"/>
    <w:rsid w:val="6DCC2617"/>
    <w:rsid w:val="6DD40294"/>
    <w:rsid w:val="6DE1D687"/>
    <w:rsid w:val="6DE58619"/>
    <w:rsid w:val="6E284270"/>
    <w:rsid w:val="6E2D5260"/>
    <w:rsid w:val="6E4E5C35"/>
    <w:rsid w:val="6E522DB0"/>
    <w:rsid w:val="6E581694"/>
    <w:rsid w:val="6E78A9D4"/>
    <w:rsid w:val="6E806A3D"/>
    <w:rsid w:val="6EA9F24E"/>
    <w:rsid w:val="6EC8ED19"/>
    <w:rsid w:val="6ED1A839"/>
    <w:rsid w:val="6ED70DC9"/>
    <w:rsid w:val="6EE88C6A"/>
    <w:rsid w:val="6EE89163"/>
    <w:rsid w:val="6EEA457A"/>
    <w:rsid w:val="6EF37162"/>
    <w:rsid w:val="6EF47EAB"/>
    <w:rsid w:val="6F0C70F2"/>
    <w:rsid w:val="6F29F56C"/>
    <w:rsid w:val="6F529415"/>
    <w:rsid w:val="6F7760EA"/>
    <w:rsid w:val="6F82345D"/>
    <w:rsid w:val="6FAD8C21"/>
    <w:rsid w:val="6FDF7EC7"/>
    <w:rsid w:val="6FE34B51"/>
    <w:rsid w:val="6FF80AE1"/>
    <w:rsid w:val="702AD009"/>
    <w:rsid w:val="70308F13"/>
    <w:rsid w:val="703E8568"/>
    <w:rsid w:val="705BEC93"/>
    <w:rsid w:val="707A5A0E"/>
    <w:rsid w:val="708B0B9E"/>
    <w:rsid w:val="708F28B9"/>
    <w:rsid w:val="709FA615"/>
    <w:rsid w:val="70A4EACA"/>
    <w:rsid w:val="70A6A39F"/>
    <w:rsid w:val="70A76C20"/>
    <w:rsid w:val="70A899E5"/>
    <w:rsid w:val="70B56AB1"/>
    <w:rsid w:val="70CD92B1"/>
    <w:rsid w:val="7106696C"/>
    <w:rsid w:val="7112D140"/>
    <w:rsid w:val="71186933"/>
    <w:rsid w:val="714A5EAA"/>
    <w:rsid w:val="71615279"/>
    <w:rsid w:val="718BDBB8"/>
    <w:rsid w:val="7198BA53"/>
    <w:rsid w:val="719A61C8"/>
    <w:rsid w:val="71BF1957"/>
    <w:rsid w:val="71C626C8"/>
    <w:rsid w:val="71CA8951"/>
    <w:rsid w:val="71D45BEE"/>
    <w:rsid w:val="71DB43CB"/>
    <w:rsid w:val="721694C3"/>
    <w:rsid w:val="7219FE3F"/>
    <w:rsid w:val="721CAACF"/>
    <w:rsid w:val="722366D6"/>
    <w:rsid w:val="7243C13A"/>
    <w:rsid w:val="7246004D"/>
    <w:rsid w:val="727DF89E"/>
    <w:rsid w:val="72946229"/>
    <w:rsid w:val="72B2EB38"/>
    <w:rsid w:val="72C40EF1"/>
    <w:rsid w:val="72D4FC9B"/>
    <w:rsid w:val="72E4027C"/>
    <w:rsid w:val="72FF4522"/>
    <w:rsid w:val="7311DF44"/>
    <w:rsid w:val="731F6B8D"/>
    <w:rsid w:val="7321F72F"/>
    <w:rsid w:val="7325B0A9"/>
    <w:rsid w:val="73357F62"/>
    <w:rsid w:val="735040A8"/>
    <w:rsid w:val="735B1DD8"/>
    <w:rsid w:val="735DFFAA"/>
    <w:rsid w:val="73787D53"/>
    <w:rsid w:val="73B47558"/>
    <w:rsid w:val="73CB774D"/>
    <w:rsid w:val="73D175D4"/>
    <w:rsid w:val="73D1FF6B"/>
    <w:rsid w:val="73D2693C"/>
    <w:rsid w:val="73E317FC"/>
    <w:rsid w:val="73F1D79B"/>
    <w:rsid w:val="73F48910"/>
    <w:rsid w:val="74014C84"/>
    <w:rsid w:val="740F6F85"/>
    <w:rsid w:val="742B6005"/>
    <w:rsid w:val="743B71F1"/>
    <w:rsid w:val="74571D7F"/>
    <w:rsid w:val="746CF843"/>
    <w:rsid w:val="74772D76"/>
    <w:rsid w:val="747CE527"/>
    <w:rsid w:val="74B35E18"/>
    <w:rsid w:val="74BF6BC2"/>
    <w:rsid w:val="74BF8F3C"/>
    <w:rsid w:val="74EDE60C"/>
    <w:rsid w:val="7517FAA9"/>
    <w:rsid w:val="751B5B91"/>
    <w:rsid w:val="751E615B"/>
    <w:rsid w:val="7520D191"/>
    <w:rsid w:val="7530F700"/>
    <w:rsid w:val="753712E8"/>
    <w:rsid w:val="753AFF75"/>
    <w:rsid w:val="753FFFE8"/>
    <w:rsid w:val="75604E46"/>
    <w:rsid w:val="75BF6406"/>
    <w:rsid w:val="75BF7325"/>
    <w:rsid w:val="75D88892"/>
    <w:rsid w:val="75E567AE"/>
    <w:rsid w:val="7633554D"/>
    <w:rsid w:val="766ABFCE"/>
    <w:rsid w:val="76BC5E66"/>
    <w:rsid w:val="76DEB9C0"/>
    <w:rsid w:val="76DF2B9B"/>
    <w:rsid w:val="76E13B2E"/>
    <w:rsid w:val="76FEA06D"/>
    <w:rsid w:val="77244342"/>
    <w:rsid w:val="7738B0E4"/>
    <w:rsid w:val="777904D5"/>
    <w:rsid w:val="7787163E"/>
    <w:rsid w:val="7791D7A1"/>
    <w:rsid w:val="779B7F41"/>
    <w:rsid w:val="77CC17C4"/>
    <w:rsid w:val="77DED2D1"/>
    <w:rsid w:val="781098DC"/>
    <w:rsid w:val="783361D7"/>
    <w:rsid w:val="78472AFD"/>
    <w:rsid w:val="7849BA26"/>
    <w:rsid w:val="78556D31"/>
    <w:rsid w:val="788E68E9"/>
    <w:rsid w:val="7890EF1A"/>
    <w:rsid w:val="78944505"/>
    <w:rsid w:val="78A1791F"/>
    <w:rsid w:val="78BEF823"/>
    <w:rsid w:val="78E42687"/>
    <w:rsid w:val="78F74BD9"/>
    <w:rsid w:val="78FCF0E2"/>
    <w:rsid w:val="7915B2AD"/>
    <w:rsid w:val="7918F687"/>
    <w:rsid w:val="791B177A"/>
    <w:rsid w:val="79264AAD"/>
    <w:rsid w:val="79293DC9"/>
    <w:rsid w:val="7931231C"/>
    <w:rsid w:val="79460F35"/>
    <w:rsid w:val="79512407"/>
    <w:rsid w:val="79589F19"/>
    <w:rsid w:val="796DA233"/>
    <w:rsid w:val="797C9DCC"/>
    <w:rsid w:val="79C1CC42"/>
    <w:rsid w:val="79CA52ED"/>
    <w:rsid w:val="7A0A3730"/>
    <w:rsid w:val="7A10708C"/>
    <w:rsid w:val="7A2356EF"/>
    <w:rsid w:val="7A3C94EB"/>
    <w:rsid w:val="7A4F6622"/>
    <w:rsid w:val="7A4F9E07"/>
    <w:rsid w:val="7A57F225"/>
    <w:rsid w:val="7A778B21"/>
    <w:rsid w:val="7A858505"/>
    <w:rsid w:val="7A9A71F5"/>
    <w:rsid w:val="7AA43DB0"/>
    <w:rsid w:val="7AB05F35"/>
    <w:rsid w:val="7AB7426D"/>
    <w:rsid w:val="7ABC0622"/>
    <w:rsid w:val="7AC25BB7"/>
    <w:rsid w:val="7AD4D7A8"/>
    <w:rsid w:val="7AD8EA3C"/>
    <w:rsid w:val="7AF2D23E"/>
    <w:rsid w:val="7AF78600"/>
    <w:rsid w:val="7B69BA9A"/>
    <w:rsid w:val="7B726836"/>
    <w:rsid w:val="7B84E266"/>
    <w:rsid w:val="7BD5025F"/>
    <w:rsid w:val="7BD5A9D8"/>
    <w:rsid w:val="7BDD66E1"/>
    <w:rsid w:val="7BE15398"/>
    <w:rsid w:val="7BE252FB"/>
    <w:rsid w:val="7BE5EFE2"/>
    <w:rsid w:val="7BE6A5AC"/>
    <w:rsid w:val="7BFFBCE6"/>
    <w:rsid w:val="7C109D41"/>
    <w:rsid w:val="7C233034"/>
    <w:rsid w:val="7C25DA4E"/>
    <w:rsid w:val="7C322372"/>
    <w:rsid w:val="7C34D6DD"/>
    <w:rsid w:val="7C7ADEF0"/>
    <w:rsid w:val="7C7F05AC"/>
    <w:rsid w:val="7C96C393"/>
    <w:rsid w:val="7CBC9664"/>
    <w:rsid w:val="7CDA3FB2"/>
    <w:rsid w:val="7CF29280"/>
    <w:rsid w:val="7D00EA31"/>
    <w:rsid w:val="7D3242FE"/>
    <w:rsid w:val="7D37E596"/>
    <w:rsid w:val="7D3C49DA"/>
    <w:rsid w:val="7D45C640"/>
    <w:rsid w:val="7D76CCB8"/>
    <w:rsid w:val="7D7C6DDF"/>
    <w:rsid w:val="7D87ADD7"/>
    <w:rsid w:val="7DAB83D4"/>
    <w:rsid w:val="7DB143EC"/>
    <w:rsid w:val="7DBC594B"/>
    <w:rsid w:val="7DBE78E3"/>
    <w:rsid w:val="7DCE3839"/>
    <w:rsid w:val="7DEEF74C"/>
    <w:rsid w:val="7E1ADF03"/>
    <w:rsid w:val="7E4F7BF3"/>
    <w:rsid w:val="7E5F8312"/>
    <w:rsid w:val="7E633294"/>
    <w:rsid w:val="7E653A0F"/>
    <w:rsid w:val="7E6B2F97"/>
    <w:rsid w:val="7E83B3CE"/>
    <w:rsid w:val="7E85E135"/>
    <w:rsid w:val="7E90428D"/>
    <w:rsid w:val="7E932E38"/>
    <w:rsid w:val="7EB3F1B3"/>
    <w:rsid w:val="7ED4F50D"/>
    <w:rsid w:val="7EF0C9ED"/>
    <w:rsid w:val="7F2B273D"/>
    <w:rsid w:val="7F2C43F4"/>
    <w:rsid w:val="7F31D2A5"/>
    <w:rsid w:val="7F46B7DC"/>
    <w:rsid w:val="7F474281"/>
    <w:rsid w:val="7F494B09"/>
    <w:rsid w:val="7F576030"/>
    <w:rsid w:val="7F61BBFD"/>
    <w:rsid w:val="7F6A5922"/>
    <w:rsid w:val="7F71218C"/>
    <w:rsid w:val="7F888793"/>
    <w:rsid w:val="7F8FBCC5"/>
    <w:rsid w:val="7FFF6E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9E594B"/>
  <w14:defaultImageDpi w14:val="300"/>
  <w15:docId w15:val="{076B87B9-C214-4F87-8902-5973DEFC8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B31"/>
    <w:rPr>
      <w:rFonts w:ascii="Whitney Book" w:hAnsi="Whitney Book"/>
    </w:rPr>
  </w:style>
  <w:style w:type="paragraph" w:styleId="Heading1">
    <w:name w:val="heading 1"/>
    <w:basedOn w:val="Normal"/>
    <w:next w:val="Normal"/>
    <w:link w:val="Heading1Char"/>
    <w:uiPriority w:val="9"/>
    <w:qFormat/>
    <w:rsid w:val="001D0826"/>
    <w:pPr>
      <w:keepNext/>
      <w:keepLines/>
      <w:spacing w:before="281" w:after="281" w:line="240" w:lineRule="auto"/>
      <w:outlineLvl w:val="0"/>
    </w:pPr>
    <w:rPr>
      <w:rFonts w:ascii="Whitney" w:eastAsiaTheme="majorEastAsia" w:hAnsi="Whitney" w:cstheme="majorBidi"/>
      <w:b/>
      <w:bCs/>
      <w:color w:val="365F91" w:themeColor="accent1" w:themeShade="BF"/>
      <w:sz w:val="28"/>
      <w:szCs w:val="28"/>
    </w:rPr>
  </w:style>
  <w:style w:type="paragraph" w:styleId="Heading2">
    <w:name w:val="heading 2"/>
    <w:basedOn w:val="Heading1"/>
    <w:next w:val="Normal"/>
    <w:link w:val="Heading2Char"/>
    <w:uiPriority w:val="9"/>
    <w:unhideWhenUsed/>
    <w:qFormat/>
    <w:rsid w:val="001D0826"/>
    <w:pPr>
      <w:outlineLvl w:val="1"/>
    </w:pPr>
    <w:rPr>
      <w:rFonts w:ascii="Whitney Semibold" w:hAnsi="Whitney Semibold"/>
    </w:rPr>
  </w:style>
  <w:style w:type="paragraph" w:styleId="Heading3">
    <w:name w:val="heading 3"/>
    <w:basedOn w:val="Normal"/>
    <w:next w:val="Normal"/>
    <w:link w:val="Heading3Char"/>
    <w:uiPriority w:val="9"/>
    <w:unhideWhenUsed/>
    <w:qFormat/>
    <w:rsid w:val="007C5019"/>
    <w:pPr>
      <w:keepNext/>
      <w:keepLines/>
      <w:spacing w:before="200" w:after="0"/>
      <w:outlineLvl w:val="2"/>
    </w:pPr>
    <w:rPr>
      <w:rFonts w:ascii="Whitney Semibold" w:eastAsiaTheme="majorEastAsia" w:hAnsi="Whitney Semibold" w:cstheme="majorBidi"/>
      <w:b/>
      <w:bCs/>
      <w:color w:val="4F81BD" w:themeColor="accent1"/>
    </w:rPr>
  </w:style>
  <w:style w:type="paragraph" w:styleId="Heading4">
    <w:name w:val="heading 4"/>
    <w:basedOn w:val="Normal"/>
    <w:next w:val="Normal"/>
    <w:link w:val="Heading4Char"/>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1D0826"/>
    <w:rPr>
      <w:rFonts w:ascii="Whitney" w:eastAsiaTheme="majorEastAsia" w:hAnsi="Whitney"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D0826"/>
    <w:rPr>
      <w:rFonts w:ascii="Whitney Semibold" w:eastAsiaTheme="majorEastAsia" w:hAnsi="Whitney Semibold" w:cstheme="majorBidi"/>
      <w:b/>
      <w:bCs/>
      <w:color w:val="365F91" w:themeColor="accent1" w:themeShade="BF"/>
      <w:sz w:val="28"/>
      <w:szCs w:val="28"/>
    </w:rPr>
  </w:style>
  <w:style w:type="character" w:customStyle="1" w:styleId="Heading3Char">
    <w:name w:val="Heading 3 Char"/>
    <w:basedOn w:val="DefaultParagraphFont"/>
    <w:link w:val="Heading3"/>
    <w:uiPriority w:val="9"/>
    <w:rsid w:val="007C5019"/>
    <w:rPr>
      <w:rFonts w:ascii="Whitney Semibold" w:eastAsiaTheme="majorEastAsia" w:hAnsi="Whitney Semibold"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25"/>
      </w:numPr>
      <w:contextualSpacing/>
    </w:pPr>
  </w:style>
  <w:style w:type="paragraph" w:styleId="ListBullet2">
    <w:name w:val="List Bullet 2"/>
    <w:basedOn w:val="Normal"/>
    <w:uiPriority w:val="99"/>
    <w:unhideWhenUsed/>
    <w:rsid w:val="00326F90"/>
    <w:pPr>
      <w:numPr>
        <w:numId w:val="26"/>
      </w:numPr>
      <w:contextualSpacing/>
    </w:pPr>
  </w:style>
  <w:style w:type="paragraph" w:styleId="ListBullet3">
    <w:name w:val="List Bullet 3"/>
    <w:basedOn w:val="Normal"/>
    <w:uiPriority w:val="99"/>
    <w:unhideWhenUsed/>
    <w:rsid w:val="00326F90"/>
    <w:pPr>
      <w:numPr>
        <w:numId w:val="27"/>
      </w:numPr>
      <w:contextualSpacing/>
    </w:pPr>
  </w:style>
  <w:style w:type="paragraph" w:styleId="ListNumber">
    <w:name w:val="List Number"/>
    <w:basedOn w:val="Normal"/>
    <w:uiPriority w:val="99"/>
    <w:unhideWhenUsed/>
    <w:rsid w:val="00326F90"/>
    <w:pPr>
      <w:numPr>
        <w:numId w:val="29"/>
      </w:numPr>
      <w:contextualSpacing/>
    </w:pPr>
  </w:style>
  <w:style w:type="paragraph" w:styleId="ListNumber2">
    <w:name w:val="List Number 2"/>
    <w:basedOn w:val="Normal"/>
    <w:uiPriority w:val="99"/>
    <w:unhideWhenUsed/>
    <w:rsid w:val="0029639D"/>
    <w:pPr>
      <w:numPr>
        <w:numId w:val="30"/>
      </w:numPr>
      <w:contextualSpacing/>
    </w:pPr>
  </w:style>
  <w:style w:type="paragraph" w:styleId="ListNumber3">
    <w:name w:val="List Number 3"/>
    <w:basedOn w:val="Normal"/>
    <w:uiPriority w:val="99"/>
    <w:unhideWhenUsed/>
    <w:rsid w:val="0029639D"/>
    <w:pPr>
      <w:numPr>
        <w:numId w:val="31"/>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DB0822"/>
    <w:pPr>
      <w:spacing w:line="240" w:lineRule="auto"/>
      <w:jc w:val="center"/>
    </w:pPr>
    <w:rPr>
      <w:i/>
      <w:i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cronym-highlight">
    <w:name w:val="acronym-highlight"/>
    <w:basedOn w:val="DefaultParagraphFont"/>
    <w:rsid w:val="00767062"/>
  </w:style>
  <w:style w:type="character" w:customStyle="1" w:styleId="normaltextrun">
    <w:name w:val="normaltextrun"/>
    <w:basedOn w:val="DefaultParagraphFont"/>
    <w:rsid w:val="00C15F5B"/>
  </w:style>
  <w:style w:type="character" w:styleId="Hyperlink">
    <w:name w:val="Hyperlink"/>
    <w:basedOn w:val="DefaultParagraphFont"/>
    <w:uiPriority w:val="99"/>
    <w:unhideWhenUsed/>
    <w:rsid w:val="0022301E"/>
    <w:rPr>
      <w:color w:val="0000FF" w:themeColor="hyperlink"/>
      <w:u w:val="single"/>
    </w:rPr>
  </w:style>
  <w:style w:type="paragraph" w:styleId="TOC1">
    <w:name w:val="toc 1"/>
    <w:basedOn w:val="Normal"/>
    <w:next w:val="Normal"/>
    <w:uiPriority w:val="39"/>
    <w:unhideWhenUsed/>
    <w:rsid w:val="65A97DF2"/>
    <w:pPr>
      <w:spacing w:after="100"/>
    </w:pPr>
  </w:style>
  <w:style w:type="paragraph" w:styleId="TOC3">
    <w:name w:val="toc 3"/>
    <w:basedOn w:val="Normal"/>
    <w:next w:val="Normal"/>
    <w:uiPriority w:val="39"/>
    <w:unhideWhenUsed/>
    <w:rsid w:val="65A97DF2"/>
    <w:pPr>
      <w:spacing w:after="100"/>
      <w:ind w:left="440"/>
    </w:pPr>
  </w:style>
  <w:style w:type="paragraph" w:styleId="TOC2">
    <w:name w:val="toc 2"/>
    <w:basedOn w:val="Normal"/>
    <w:next w:val="Normal"/>
    <w:uiPriority w:val="39"/>
    <w:unhideWhenUsed/>
    <w:rsid w:val="65A97DF2"/>
    <w:pPr>
      <w:spacing w:after="100"/>
      <w:ind w:left="220"/>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0713A"/>
    <w:rPr>
      <w:b/>
      <w:bCs/>
    </w:rPr>
  </w:style>
  <w:style w:type="character" w:customStyle="1" w:styleId="CommentSubjectChar">
    <w:name w:val="Comment Subject Char"/>
    <w:basedOn w:val="CommentTextChar"/>
    <w:link w:val="CommentSubject"/>
    <w:uiPriority w:val="99"/>
    <w:semiHidden/>
    <w:rsid w:val="0060713A"/>
    <w:rPr>
      <w:b/>
      <w:bCs/>
      <w:sz w:val="20"/>
      <w:szCs w:val="20"/>
    </w:rPr>
  </w:style>
  <w:style w:type="character" w:styleId="UnresolvedMention">
    <w:name w:val="Unresolved Mention"/>
    <w:basedOn w:val="DefaultParagraphFont"/>
    <w:uiPriority w:val="99"/>
    <w:semiHidden/>
    <w:unhideWhenUsed/>
    <w:rsid w:val="005F5E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elp.openboxes.com/article/485-perform-cycle-count" TargetMode="External"/><Relationship Id="rId21" Type="http://schemas.openxmlformats.org/officeDocument/2006/relationships/hyperlink" Target="https://help.openboxes.com/article/488-inventory-changes-report" TargetMode="External"/><Relationship Id="rId42" Type="http://schemas.openxmlformats.org/officeDocument/2006/relationships/hyperlink" Target="https://help.openboxes.com/article/374-product-tag" TargetMode="External"/><Relationship Id="rId47" Type="http://schemas.openxmlformats.org/officeDocument/2006/relationships/image" Target="media/image20.png"/><Relationship Id="rId63" Type="http://schemas.openxmlformats.org/officeDocument/2006/relationships/hyperlink" Target="https://help.openboxes.com/article/48-receiving"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0.png"/><Relationship Id="rId11" Type="http://schemas.openxmlformats.org/officeDocument/2006/relationships/hyperlink" Target="https://help.openboxes.com/article/77-outbound-shipment-page-by-page-send" TargetMode="External"/><Relationship Id="rId24" Type="http://schemas.openxmlformats.org/officeDocument/2006/relationships/hyperlink" Target="https://help.openboxes.com/article/485-perform-cycle-count" TargetMode="External"/><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hyperlink" Target="https://help.openboxes.com/article/55-edit-a-stocklist" TargetMode="External"/><Relationship Id="rId45" Type="http://schemas.openxmlformats.org/officeDocument/2006/relationships/hyperlink" Target="https://help.openboxes.com/article/29-categories" TargetMode="External"/><Relationship Id="rId53" Type="http://schemas.openxmlformats.org/officeDocument/2006/relationships/image" Target="media/image23.png"/><Relationship Id="rId58" Type="http://schemas.openxmlformats.org/officeDocument/2006/relationships/image" Target="media/image27.png"/><Relationship Id="rId66" Type="http://schemas.openxmlformats.org/officeDocument/2006/relationships/image" Target="media/image33.png"/><Relationship Id="rId5" Type="http://schemas.openxmlformats.org/officeDocument/2006/relationships/numbering" Target="numbering.xml"/><Relationship Id="rId61" Type="http://schemas.openxmlformats.org/officeDocument/2006/relationships/image" Target="media/image30.pn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help.openboxes.com/article/488-inventory-changes-report" TargetMode="External"/><Relationship Id="rId27" Type="http://schemas.openxmlformats.org/officeDocument/2006/relationships/hyperlink" Target="https://help.openboxes.com/article/485-perform-cycle-count" TargetMode="External"/><Relationship Id="rId30" Type="http://schemas.openxmlformats.org/officeDocument/2006/relationships/hyperlink" Target="https://help.openboxes.com/article/478-import-outbound-shipment" TargetMode="External"/><Relationship Id="rId35" Type="http://schemas.openxmlformats.org/officeDocument/2006/relationships/hyperlink" Target="https://help.openboxes.com/article/469-import-actual-ready-date-on-pos" TargetMode="External"/><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image" Target="media/image32.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help.openboxes.com/article/415-create-electronic-requests-for-depot-locations" TargetMode="Externa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5.png"/><Relationship Id="rId46" Type="http://schemas.openxmlformats.org/officeDocument/2006/relationships/hyperlink" Target="https://help.openboxes.com/article/320-create-product-associations" TargetMode="External"/><Relationship Id="rId59" Type="http://schemas.openxmlformats.org/officeDocument/2006/relationships/image" Target="media/image28.png"/><Relationship Id="rId67" Type="http://schemas.openxmlformats.org/officeDocument/2006/relationships/image" Target="media/image34.png"/><Relationship Id="rId20" Type="http://schemas.openxmlformats.org/officeDocument/2006/relationships/image" Target="media/image7.png"/><Relationship Id="rId41" Type="http://schemas.openxmlformats.org/officeDocument/2006/relationships/image" Target="media/image17.png"/><Relationship Id="rId54" Type="http://schemas.openxmlformats.org/officeDocument/2006/relationships/hyperlink" Target="https://help.openboxes.com/article/39-electronic-stock-card" TargetMode="External"/><Relationship Id="rId62" Type="http://schemas.openxmlformats.org/officeDocument/2006/relationships/image" Target="media/image31.png"/><Relationship Id="rId7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help.openboxes.com/article/415-create-electronic-requests-for-depot-locations" TargetMode="External"/><Relationship Id="rId23" Type="http://schemas.openxmlformats.org/officeDocument/2006/relationships/image" Target="media/image8.png"/><Relationship Id="rId28" Type="http://schemas.openxmlformats.org/officeDocument/2006/relationships/hyperlink" Target="https://help.openboxes.com/article/485-perform-cycle-count" TargetMode="External"/><Relationship Id="rId36" Type="http://schemas.openxmlformats.org/officeDocument/2006/relationships/hyperlink" Target="https://help.openboxes.com/article/469-import-actual-ready-date-on-pos" TargetMode="External"/><Relationship Id="rId49" Type="http://schemas.openxmlformats.org/officeDocument/2006/relationships/hyperlink" Target="https://help.openboxes.com/article/468-import-product-sources" TargetMode="External"/><Relationship Id="rId57" Type="http://schemas.openxmlformats.org/officeDocument/2006/relationships/image" Target="media/image26.png"/><Relationship Id="rId10" Type="http://schemas.openxmlformats.org/officeDocument/2006/relationships/hyperlink" Target="https://help.openboxes.com/article/77-outbound-shipment-page-by-page-send" TargetMode="External"/><Relationship Id="rId31" Type="http://schemas.openxmlformats.org/officeDocument/2006/relationships/image" Target="media/image11.png"/><Relationship Id="rId44" Type="http://schemas.openxmlformats.org/officeDocument/2006/relationships/image" Target="media/image19.png"/><Relationship Id="rId52" Type="http://schemas.openxmlformats.org/officeDocument/2006/relationships/hyperlink" Target="https://help.openboxes.com/article/468-import-product-sources" TargetMode="External"/><Relationship Id="rId60" Type="http://schemas.openxmlformats.org/officeDocument/2006/relationships/image" Target="media/image29.png"/><Relationship Id="rId65" Type="http://schemas.openxmlformats.org/officeDocument/2006/relationships/hyperlink" Target="https://help.openboxes.com/article/465-inbound-returns" TargetMode="External"/><Relationship Id="rId4" Type="http://schemas.openxmlformats.org/officeDocument/2006/relationships/customXml" Target="../customXml/item4.xml"/><Relationship Id="rId9" Type="http://schemas.openxmlformats.org/officeDocument/2006/relationships/hyperlink" Target="mailto:openboxes@pih.org" TargetMode="Externa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16.png"/><Relationship Id="rId34" Type="http://schemas.openxmlformats.org/officeDocument/2006/relationships/hyperlink" Target="https://help.openboxes.com/article/469-import-actual-ready-date-on-pos" TargetMode="External"/><Relationship Id="rId50" Type="http://schemas.openxmlformats.org/officeDocument/2006/relationships/hyperlink" Target="https://help.openboxes.com/article/468-import-product-sources" TargetMode="External"/><Relationship Id="rId5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UsedFor xmlns="447f813c-875e-4073-a578-56f58d7faa4d" xsi:nil="true"/>
    <TaxCatchAll xmlns="d70f3c26-fef5-4de6-979d-13cba767f965" xsi:nil="true"/>
    <lcf76f155ced4ddcb4097134ff3c332f xmlns="447f813c-875e-4073-a578-56f58d7faa4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AA5E0B6F5C044CA4035DB55F862AE2" ma:contentTypeVersion="19" ma:contentTypeDescription="Create a new document." ma:contentTypeScope="" ma:versionID="f03b0baa823c0e4813e4b80adc6c831d">
  <xsd:schema xmlns:xsd="http://www.w3.org/2001/XMLSchema" xmlns:xs="http://www.w3.org/2001/XMLSchema" xmlns:p="http://schemas.microsoft.com/office/2006/metadata/properties" xmlns:ns2="447f813c-875e-4073-a578-56f58d7faa4d" xmlns:ns3="d70f3c26-fef5-4de6-979d-13cba767f965" targetNamespace="http://schemas.microsoft.com/office/2006/metadata/properties" ma:root="true" ma:fieldsID="1413f7709d063d61152b9528f722c1c7" ns2:_="" ns3:_="">
    <xsd:import namespace="447f813c-875e-4073-a578-56f58d7faa4d"/>
    <xsd:import namespace="d70f3c26-fef5-4de6-979d-13cba767f9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UsedF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7f813c-875e-4073-a578-56f58d7faa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bd3c62f-433e-4d1b-92df-86d079e0da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UsedFor" ma:index="26" nillable="true" ma:displayName="Used For" ma:format="Dropdown" ma:internalName="UsedFo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0f3c26-fef5-4de6-979d-13cba767f96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c2bb8f-b342-4906-aa7e-8f635c51664c}" ma:internalName="TaxCatchAll" ma:showField="CatchAllData" ma:web="d70f3c26-fef5-4de6-979d-13cba767f9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735BC-4460-4ED0-B733-9E1A87A2A52B}">
  <ds:schemaRefs>
    <ds:schemaRef ds:uri="http://schemas.microsoft.com/sharepoint/v3/contenttype/forms"/>
  </ds:schemaRefs>
</ds:datastoreItem>
</file>

<file path=customXml/itemProps2.xml><?xml version="1.0" encoding="utf-8"?>
<ds:datastoreItem xmlns:ds="http://schemas.openxmlformats.org/officeDocument/2006/customXml" ds:itemID="{DBF166BC-2699-4955-8AB6-4A055FA5E531}">
  <ds:schemaRefs>
    <ds:schemaRef ds:uri="http://schemas.microsoft.com/office/2006/metadata/properties"/>
    <ds:schemaRef ds:uri="http://schemas.microsoft.com/office/infopath/2007/PartnerControls"/>
    <ds:schemaRef ds:uri="447f813c-875e-4073-a578-56f58d7faa4d"/>
    <ds:schemaRef ds:uri="d70f3c26-fef5-4de6-979d-13cba767f965"/>
  </ds:schemaRefs>
</ds:datastoreItem>
</file>

<file path=customXml/itemProps3.xml><?xml version="1.0" encoding="utf-8"?>
<ds:datastoreItem xmlns:ds="http://schemas.openxmlformats.org/officeDocument/2006/customXml" ds:itemID="{81AFE395-8F24-4B9F-9838-835F0C4C5E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7f813c-875e-4073-a578-56f58d7faa4d"/>
    <ds:schemaRef ds:uri="d70f3c26-fef5-4de6-979d-13cba767f9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EBA4EB-AD21-43E9-A14E-7FDACB3E2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5361</Words>
  <Characters>28418</Characters>
  <Application>Microsoft Office Word</Application>
  <DocSecurity>0</DocSecurity>
  <Lines>617</Lines>
  <Paragraphs>304</Paragraphs>
  <ScaleCrop>false</ScaleCrop>
  <Manager/>
  <Company/>
  <LinksUpToDate>false</LinksUpToDate>
  <CharactersWithSpaces>33475</CharactersWithSpaces>
  <SharedDoc>false</SharedDoc>
  <HyperlinkBase/>
  <HLinks>
    <vt:vector size="396" baseType="variant">
      <vt:variant>
        <vt:i4>6684783</vt:i4>
      </vt:variant>
      <vt:variant>
        <vt:i4>339</vt:i4>
      </vt:variant>
      <vt:variant>
        <vt:i4>0</vt:i4>
      </vt:variant>
      <vt:variant>
        <vt:i4>5</vt:i4>
      </vt:variant>
      <vt:variant>
        <vt:lpwstr>https://help.openboxes.com/article/465-inbound-returns</vt:lpwstr>
      </vt:variant>
      <vt:variant>
        <vt:lpwstr/>
      </vt:variant>
      <vt:variant>
        <vt:i4>8061025</vt:i4>
      </vt:variant>
      <vt:variant>
        <vt:i4>336</vt:i4>
      </vt:variant>
      <vt:variant>
        <vt:i4>0</vt:i4>
      </vt:variant>
      <vt:variant>
        <vt:i4>5</vt:i4>
      </vt:variant>
      <vt:variant>
        <vt:lpwstr>https://help.openboxes.com/article/48-receiving</vt:lpwstr>
      </vt:variant>
      <vt:variant>
        <vt:lpwstr/>
      </vt:variant>
      <vt:variant>
        <vt:i4>7471221</vt:i4>
      </vt:variant>
      <vt:variant>
        <vt:i4>333</vt:i4>
      </vt:variant>
      <vt:variant>
        <vt:i4>0</vt:i4>
      </vt:variant>
      <vt:variant>
        <vt:i4>5</vt:i4>
      </vt:variant>
      <vt:variant>
        <vt:lpwstr>https://help.openboxes.com/article/39-electronic-stock-card</vt:lpwstr>
      </vt:variant>
      <vt:variant>
        <vt:lpwstr/>
      </vt:variant>
      <vt:variant>
        <vt:i4>1048670</vt:i4>
      </vt:variant>
      <vt:variant>
        <vt:i4>330</vt:i4>
      </vt:variant>
      <vt:variant>
        <vt:i4>0</vt:i4>
      </vt:variant>
      <vt:variant>
        <vt:i4>5</vt:i4>
      </vt:variant>
      <vt:variant>
        <vt:lpwstr>https://help.openboxes.com/article/468-import-product-sources</vt:lpwstr>
      </vt:variant>
      <vt:variant>
        <vt:lpwstr/>
      </vt:variant>
      <vt:variant>
        <vt:i4>1048670</vt:i4>
      </vt:variant>
      <vt:variant>
        <vt:i4>327</vt:i4>
      </vt:variant>
      <vt:variant>
        <vt:i4>0</vt:i4>
      </vt:variant>
      <vt:variant>
        <vt:i4>5</vt:i4>
      </vt:variant>
      <vt:variant>
        <vt:lpwstr>https://help.openboxes.com/article/468-import-product-sources</vt:lpwstr>
      </vt:variant>
      <vt:variant>
        <vt:lpwstr/>
      </vt:variant>
      <vt:variant>
        <vt:i4>6488104</vt:i4>
      </vt:variant>
      <vt:variant>
        <vt:i4>324</vt:i4>
      </vt:variant>
      <vt:variant>
        <vt:i4>0</vt:i4>
      </vt:variant>
      <vt:variant>
        <vt:i4>5</vt:i4>
      </vt:variant>
      <vt:variant>
        <vt:lpwstr>https://help.openboxes.com/article/320-create-product-associations</vt:lpwstr>
      </vt:variant>
      <vt:variant>
        <vt:lpwstr/>
      </vt:variant>
      <vt:variant>
        <vt:i4>1310742</vt:i4>
      </vt:variant>
      <vt:variant>
        <vt:i4>321</vt:i4>
      </vt:variant>
      <vt:variant>
        <vt:i4>0</vt:i4>
      </vt:variant>
      <vt:variant>
        <vt:i4>5</vt:i4>
      </vt:variant>
      <vt:variant>
        <vt:lpwstr>https://help.openboxes.com/article/29-categories</vt:lpwstr>
      </vt:variant>
      <vt:variant>
        <vt:lpwstr/>
      </vt:variant>
      <vt:variant>
        <vt:i4>7340139</vt:i4>
      </vt:variant>
      <vt:variant>
        <vt:i4>318</vt:i4>
      </vt:variant>
      <vt:variant>
        <vt:i4>0</vt:i4>
      </vt:variant>
      <vt:variant>
        <vt:i4>5</vt:i4>
      </vt:variant>
      <vt:variant>
        <vt:lpwstr>https://help.openboxes.com/article/374-product-tag</vt:lpwstr>
      </vt:variant>
      <vt:variant>
        <vt:lpwstr/>
      </vt:variant>
      <vt:variant>
        <vt:i4>7929977</vt:i4>
      </vt:variant>
      <vt:variant>
        <vt:i4>312</vt:i4>
      </vt:variant>
      <vt:variant>
        <vt:i4>0</vt:i4>
      </vt:variant>
      <vt:variant>
        <vt:i4>5</vt:i4>
      </vt:variant>
      <vt:variant>
        <vt:lpwstr>https://help.openboxes.com/article/55-edit-a-stocklist</vt:lpwstr>
      </vt:variant>
      <vt:variant>
        <vt:lpwstr/>
      </vt:variant>
      <vt:variant>
        <vt:i4>7405689</vt:i4>
      </vt:variant>
      <vt:variant>
        <vt:i4>309</vt:i4>
      </vt:variant>
      <vt:variant>
        <vt:i4>0</vt:i4>
      </vt:variant>
      <vt:variant>
        <vt:i4>5</vt:i4>
      </vt:variant>
      <vt:variant>
        <vt:lpwstr>https://help.openboxes.com/article/469-import-actual-ready-date-on-pos</vt:lpwstr>
      </vt:variant>
      <vt:variant>
        <vt:lpwstr/>
      </vt:variant>
      <vt:variant>
        <vt:i4>3080302</vt:i4>
      </vt:variant>
      <vt:variant>
        <vt:i4>306</vt:i4>
      </vt:variant>
      <vt:variant>
        <vt:i4>0</vt:i4>
      </vt:variant>
      <vt:variant>
        <vt:i4>5</vt:i4>
      </vt:variant>
      <vt:variant>
        <vt:lpwstr>https://help.openboxes.com/article/478-import-outbound-shipment</vt:lpwstr>
      </vt:variant>
      <vt:variant>
        <vt:lpwstr/>
      </vt:variant>
      <vt:variant>
        <vt:i4>8126520</vt:i4>
      </vt:variant>
      <vt:variant>
        <vt:i4>303</vt:i4>
      </vt:variant>
      <vt:variant>
        <vt:i4>0</vt:i4>
      </vt:variant>
      <vt:variant>
        <vt:i4>5</vt:i4>
      </vt:variant>
      <vt:variant>
        <vt:lpwstr>https://help.openboxes.com/article/485-perform-cycle-count</vt:lpwstr>
      </vt:variant>
      <vt:variant>
        <vt:lpwstr/>
      </vt:variant>
      <vt:variant>
        <vt:i4>8126520</vt:i4>
      </vt:variant>
      <vt:variant>
        <vt:i4>300</vt:i4>
      </vt:variant>
      <vt:variant>
        <vt:i4>0</vt:i4>
      </vt:variant>
      <vt:variant>
        <vt:i4>5</vt:i4>
      </vt:variant>
      <vt:variant>
        <vt:lpwstr>https://help.openboxes.com/article/485-perform-cycle-count</vt:lpwstr>
      </vt:variant>
      <vt:variant>
        <vt:lpwstr/>
      </vt:variant>
      <vt:variant>
        <vt:i4>7798841</vt:i4>
      </vt:variant>
      <vt:variant>
        <vt:i4>297</vt:i4>
      </vt:variant>
      <vt:variant>
        <vt:i4>0</vt:i4>
      </vt:variant>
      <vt:variant>
        <vt:i4>5</vt:i4>
      </vt:variant>
      <vt:variant>
        <vt:lpwstr>https://help.openboxes.com/article/488-inventory-changes-report</vt:lpwstr>
      </vt:variant>
      <vt:variant>
        <vt:lpwstr/>
      </vt:variant>
      <vt:variant>
        <vt:i4>7798841</vt:i4>
      </vt:variant>
      <vt:variant>
        <vt:i4>294</vt:i4>
      </vt:variant>
      <vt:variant>
        <vt:i4>0</vt:i4>
      </vt:variant>
      <vt:variant>
        <vt:i4>5</vt:i4>
      </vt:variant>
      <vt:variant>
        <vt:lpwstr>https://help.openboxes.com/article/488-inventory-changes-report</vt:lpwstr>
      </vt:variant>
      <vt:variant>
        <vt:lpwstr/>
      </vt:variant>
      <vt:variant>
        <vt:i4>458765</vt:i4>
      </vt:variant>
      <vt:variant>
        <vt:i4>291</vt:i4>
      </vt:variant>
      <vt:variant>
        <vt:i4>0</vt:i4>
      </vt:variant>
      <vt:variant>
        <vt:i4>5</vt:i4>
      </vt:variant>
      <vt:variant>
        <vt:lpwstr>https://help.openboxes.com/article/415-create-electronic-requests-for-depot-locations</vt:lpwstr>
      </vt:variant>
      <vt:variant>
        <vt:lpwstr/>
      </vt:variant>
      <vt:variant>
        <vt:i4>458765</vt:i4>
      </vt:variant>
      <vt:variant>
        <vt:i4>288</vt:i4>
      </vt:variant>
      <vt:variant>
        <vt:i4>0</vt:i4>
      </vt:variant>
      <vt:variant>
        <vt:i4>5</vt:i4>
      </vt:variant>
      <vt:variant>
        <vt:lpwstr>https://help.openboxes.com/article/415-create-electronic-requests-for-depot-locations</vt:lpwstr>
      </vt:variant>
      <vt:variant>
        <vt:lpwstr/>
      </vt:variant>
      <vt:variant>
        <vt:i4>93</vt:i4>
      </vt:variant>
      <vt:variant>
        <vt:i4>285</vt:i4>
      </vt:variant>
      <vt:variant>
        <vt:i4>0</vt:i4>
      </vt:variant>
      <vt:variant>
        <vt:i4>5</vt:i4>
      </vt:variant>
      <vt:variant>
        <vt:lpwstr>https://help.openboxes.com/article/77-outbound-shipment-page-by-page-send</vt:lpwstr>
      </vt:variant>
      <vt:variant>
        <vt:lpwstr/>
      </vt:variant>
      <vt:variant>
        <vt:i4>1245242</vt:i4>
      </vt:variant>
      <vt:variant>
        <vt:i4>278</vt:i4>
      </vt:variant>
      <vt:variant>
        <vt:i4>0</vt:i4>
      </vt:variant>
      <vt:variant>
        <vt:i4>5</vt:i4>
      </vt:variant>
      <vt:variant>
        <vt:lpwstr/>
      </vt:variant>
      <vt:variant>
        <vt:lpwstr>_Toc66926838</vt:lpwstr>
      </vt:variant>
      <vt:variant>
        <vt:i4>2621446</vt:i4>
      </vt:variant>
      <vt:variant>
        <vt:i4>272</vt:i4>
      </vt:variant>
      <vt:variant>
        <vt:i4>0</vt:i4>
      </vt:variant>
      <vt:variant>
        <vt:i4>5</vt:i4>
      </vt:variant>
      <vt:variant>
        <vt:lpwstr/>
      </vt:variant>
      <vt:variant>
        <vt:lpwstr>_Toc1882770280</vt:lpwstr>
      </vt:variant>
      <vt:variant>
        <vt:i4>2359297</vt:i4>
      </vt:variant>
      <vt:variant>
        <vt:i4>266</vt:i4>
      </vt:variant>
      <vt:variant>
        <vt:i4>0</vt:i4>
      </vt:variant>
      <vt:variant>
        <vt:i4>5</vt:i4>
      </vt:variant>
      <vt:variant>
        <vt:lpwstr/>
      </vt:variant>
      <vt:variant>
        <vt:lpwstr>_Toc2046946180</vt:lpwstr>
      </vt:variant>
      <vt:variant>
        <vt:i4>2686981</vt:i4>
      </vt:variant>
      <vt:variant>
        <vt:i4>260</vt:i4>
      </vt:variant>
      <vt:variant>
        <vt:i4>0</vt:i4>
      </vt:variant>
      <vt:variant>
        <vt:i4>5</vt:i4>
      </vt:variant>
      <vt:variant>
        <vt:lpwstr/>
      </vt:variant>
      <vt:variant>
        <vt:lpwstr>_Toc1997428311</vt:lpwstr>
      </vt:variant>
      <vt:variant>
        <vt:i4>1048631</vt:i4>
      </vt:variant>
      <vt:variant>
        <vt:i4>254</vt:i4>
      </vt:variant>
      <vt:variant>
        <vt:i4>0</vt:i4>
      </vt:variant>
      <vt:variant>
        <vt:i4>5</vt:i4>
      </vt:variant>
      <vt:variant>
        <vt:lpwstr/>
      </vt:variant>
      <vt:variant>
        <vt:lpwstr>_Toc591813255</vt:lpwstr>
      </vt:variant>
      <vt:variant>
        <vt:i4>1310775</vt:i4>
      </vt:variant>
      <vt:variant>
        <vt:i4>248</vt:i4>
      </vt:variant>
      <vt:variant>
        <vt:i4>0</vt:i4>
      </vt:variant>
      <vt:variant>
        <vt:i4>5</vt:i4>
      </vt:variant>
      <vt:variant>
        <vt:lpwstr/>
      </vt:variant>
      <vt:variant>
        <vt:lpwstr>_Toc337600365</vt:lpwstr>
      </vt:variant>
      <vt:variant>
        <vt:i4>3080207</vt:i4>
      </vt:variant>
      <vt:variant>
        <vt:i4>242</vt:i4>
      </vt:variant>
      <vt:variant>
        <vt:i4>0</vt:i4>
      </vt:variant>
      <vt:variant>
        <vt:i4>5</vt:i4>
      </vt:variant>
      <vt:variant>
        <vt:lpwstr/>
      </vt:variant>
      <vt:variant>
        <vt:lpwstr>_Toc2005336688</vt:lpwstr>
      </vt:variant>
      <vt:variant>
        <vt:i4>1638461</vt:i4>
      </vt:variant>
      <vt:variant>
        <vt:i4>236</vt:i4>
      </vt:variant>
      <vt:variant>
        <vt:i4>0</vt:i4>
      </vt:variant>
      <vt:variant>
        <vt:i4>5</vt:i4>
      </vt:variant>
      <vt:variant>
        <vt:lpwstr/>
      </vt:variant>
      <vt:variant>
        <vt:lpwstr>_Toc545557882</vt:lpwstr>
      </vt:variant>
      <vt:variant>
        <vt:i4>1507391</vt:i4>
      </vt:variant>
      <vt:variant>
        <vt:i4>230</vt:i4>
      </vt:variant>
      <vt:variant>
        <vt:i4>0</vt:i4>
      </vt:variant>
      <vt:variant>
        <vt:i4>5</vt:i4>
      </vt:variant>
      <vt:variant>
        <vt:lpwstr/>
      </vt:variant>
      <vt:variant>
        <vt:lpwstr>_Toc810039489</vt:lpwstr>
      </vt:variant>
      <vt:variant>
        <vt:i4>2162700</vt:i4>
      </vt:variant>
      <vt:variant>
        <vt:i4>224</vt:i4>
      </vt:variant>
      <vt:variant>
        <vt:i4>0</vt:i4>
      </vt:variant>
      <vt:variant>
        <vt:i4>5</vt:i4>
      </vt:variant>
      <vt:variant>
        <vt:lpwstr/>
      </vt:variant>
      <vt:variant>
        <vt:lpwstr>_Toc1245010393</vt:lpwstr>
      </vt:variant>
      <vt:variant>
        <vt:i4>2949128</vt:i4>
      </vt:variant>
      <vt:variant>
        <vt:i4>218</vt:i4>
      </vt:variant>
      <vt:variant>
        <vt:i4>0</vt:i4>
      </vt:variant>
      <vt:variant>
        <vt:i4>5</vt:i4>
      </vt:variant>
      <vt:variant>
        <vt:lpwstr/>
      </vt:variant>
      <vt:variant>
        <vt:lpwstr>_Toc1813676482</vt:lpwstr>
      </vt:variant>
      <vt:variant>
        <vt:i4>2097154</vt:i4>
      </vt:variant>
      <vt:variant>
        <vt:i4>212</vt:i4>
      </vt:variant>
      <vt:variant>
        <vt:i4>0</vt:i4>
      </vt:variant>
      <vt:variant>
        <vt:i4>5</vt:i4>
      </vt:variant>
      <vt:variant>
        <vt:lpwstr/>
      </vt:variant>
      <vt:variant>
        <vt:lpwstr>_Toc1253007315</vt:lpwstr>
      </vt:variant>
      <vt:variant>
        <vt:i4>2883586</vt:i4>
      </vt:variant>
      <vt:variant>
        <vt:i4>206</vt:i4>
      </vt:variant>
      <vt:variant>
        <vt:i4>0</vt:i4>
      </vt:variant>
      <vt:variant>
        <vt:i4>5</vt:i4>
      </vt:variant>
      <vt:variant>
        <vt:lpwstr/>
      </vt:variant>
      <vt:variant>
        <vt:lpwstr>_Toc2028760154</vt:lpwstr>
      </vt:variant>
      <vt:variant>
        <vt:i4>2555908</vt:i4>
      </vt:variant>
      <vt:variant>
        <vt:i4>200</vt:i4>
      </vt:variant>
      <vt:variant>
        <vt:i4>0</vt:i4>
      </vt:variant>
      <vt:variant>
        <vt:i4>5</vt:i4>
      </vt:variant>
      <vt:variant>
        <vt:lpwstr/>
      </vt:variant>
      <vt:variant>
        <vt:lpwstr>_Toc1740405205</vt:lpwstr>
      </vt:variant>
      <vt:variant>
        <vt:i4>2293762</vt:i4>
      </vt:variant>
      <vt:variant>
        <vt:i4>194</vt:i4>
      </vt:variant>
      <vt:variant>
        <vt:i4>0</vt:i4>
      </vt:variant>
      <vt:variant>
        <vt:i4>5</vt:i4>
      </vt:variant>
      <vt:variant>
        <vt:lpwstr/>
      </vt:variant>
      <vt:variant>
        <vt:lpwstr>_Toc1230076564</vt:lpwstr>
      </vt:variant>
      <vt:variant>
        <vt:i4>2097155</vt:i4>
      </vt:variant>
      <vt:variant>
        <vt:i4>188</vt:i4>
      </vt:variant>
      <vt:variant>
        <vt:i4>0</vt:i4>
      </vt:variant>
      <vt:variant>
        <vt:i4>5</vt:i4>
      </vt:variant>
      <vt:variant>
        <vt:lpwstr/>
      </vt:variant>
      <vt:variant>
        <vt:lpwstr>_Toc2011503066</vt:lpwstr>
      </vt:variant>
      <vt:variant>
        <vt:i4>2097162</vt:i4>
      </vt:variant>
      <vt:variant>
        <vt:i4>182</vt:i4>
      </vt:variant>
      <vt:variant>
        <vt:i4>0</vt:i4>
      </vt:variant>
      <vt:variant>
        <vt:i4>5</vt:i4>
      </vt:variant>
      <vt:variant>
        <vt:lpwstr/>
      </vt:variant>
      <vt:variant>
        <vt:lpwstr>_Toc1383791957</vt:lpwstr>
      </vt:variant>
      <vt:variant>
        <vt:i4>1245233</vt:i4>
      </vt:variant>
      <vt:variant>
        <vt:i4>176</vt:i4>
      </vt:variant>
      <vt:variant>
        <vt:i4>0</vt:i4>
      </vt:variant>
      <vt:variant>
        <vt:i4>5</vt:i4>
      </vt:variant>
      <vt:variant>
        <vt:lpwstr/>
      </vt:variant>
      <vt:variant>
        <vt:lpwstr>_Toc676321310</vt:lpwstr>
      </vt:variant>
      <vt:variant>
        <vt:i4>1245246</vt:i4>
      </vt:variant>
      <vt:variant>
        <vt:i4>170</vt:i4>
      </vt:variant>
      <vt:variant>
        <vt:i4>0</vt:i4>
      </vt:variant>
      <vt:variant>
        <vt:i4>5</vt:i4>
      </vt:variant>
      <vt:variant>
        <vt:lpwstr/>
      </vt:variant>
      <vt:variant>
        <vt:lpwstr>_Toc285817834</vt:lpwstr>
      </vt:variant>
      <vt:variant>
        <vt:i4>2228224</vt:i4>
      </vt:variant>
      <vt:variant>
        <vt:i4>164</vt:i4>
      </vt:variant>
      <vt:variant>
        <vt:i4>0</vt:i4>
      </vt:variant>
      <vt:variant>
        <vt:i4>5</vt:i4>
      </vt:variant>
      <vt:variant>
        <vt:lpwstr/>
      </vt:variant>
      <vt:variant>
        <vt:lpwstr>_Toc1187081982</vt:lpwstr>
      </vt:variant>
      <vt:variant>
        <vt:i4>1900603</vt:i4>
      </vt:variant>
      <vt:variant>
        <vt:i4>158</vt:i4>
      </vt:variant>
      <vt:variant>
        <vt:i4>0</vt:i4>
      </vt:variant>
      <vt:variant>
        <vt:i4>5</vt:i4>
      </vt:variant>
      <vt:variant>
        <vt:lpwstr/>
      </vt:variant>
      <vt:variant>
        <vt:lpwstr>_Toc834874051</vt:lpwstr>
      </vt:variant>
      <vt:variant>
        <vt:i4>3080192</vt:i4>
      </vt:variant>
      <vt:variant>
        <vt:i4>152</vt:i4>
      </vt:variant>
      <vt:variant>
        <vt:i4>0</vt:i4>
      </vt:variant>
      <vt:variant>
        <vt:i4>5</vt:i4>
      </vt:variant>
      <vt:variant>
        <vt:lpwstr/>
      </vt:variant>
      <vt:variant>
        <vt:lpwstr>_Toc1848734962</vt:lpwstr>
      </vt:variant>
      <vt:variant>
        <vt:i4>2293761</vt:i4>
      </vt:variant>
      <vt:variant>
        <vt:i4>146</vt:i4>
      </vt:variant>
      <vt:variant>
        <vt:i4>0</vt:i4>
      </vt:variant>
      <vt:variant>
        <vt:i4>5</vt:i4>
      </vt:variant>
      <vt:variant>
        <vt:lpwstr/>
      </vt:variant>
      <vt:variant>
        <vt:lpwstr>_Toc1701910695</vt:lpwstr>
      </vt:variant>
      <vt:variant>
        <vt:i4>2228229</vt:i4>
      </vt:variant>
      <vt:variant>
        <vt:i4>140</vt:i4>
      </vt:variant>
      <vt:variant>
        <vt:i4>0</vt:i4>
      </vt:variant>
      <vt:variant>
        <vt:i4>5</vt:i4>
      </vt:variant>
      <vt:variant>
        <vt:lpwstr/>
      </vt:variant>
      <vt:variant>
        <vt:lpwstr>_Toc1110212257</vt:lpwstr>
      </vt:variant>
      <vt:variant>
        <vt:i4>2293763</vt:i4>
      </vt:variant>
      <vt:variant>
        <vt:i4>134</vt:i4>
      </vt:variant>
      <vt:variant>
        <vt:i4>0</vt:i4>
      </vt:variant>
      <vt:variant>
        <vt:i4>5</vt:i4>
      </vt:variant>
      <vt:variant>
        <vt:lpwstr/>
      </vt:variant>
      <vt:variant>
        <vt:lpwstr>_Toc1781239415</vt:lpwstr>
      </vt:variant>
      <vt:variant>
        <vt:i4>2686990</vt:i4>
      </vt:variant>
      <vt:variant>
        <vt:i4>128</vt:i4>
      </vt:variant>
      <vt:variant>
        <vt:i4>0</vt:i4>
      </vt:variant>
      <vt:variant>
        <vt:i4>5</vt:i4>
      </vt:variant>
      <vt:variant>
        <vt:lpwstr/>
      </vt:variant>
      <vt:variant>
        <vt:lpwstr>_Toc1551339801</vt:lpwstr>
      </vt:variant>
      <vt:variant>
        <vt:i4>3014656</vt:i4>
      </vt:variant>
      <vt:variant>
        <vt:i4>122</vt:i4>
      </vt:variant>
      <vt:variant>
        <vt:i4>0</vt:i4>
      </vt:variant>
      <vt:variant>
        <vt:i4>5</vt:i4>
      </vt:variant>
      <vt:variant>
        <vt:lpwstr/>
      </vt:variant>
      <vt:variant>
        <vt:lpwstr>_Toc1832124372</vt:lpwstr>
      </vt:variant>
      <vt:variant>
        <vt:i4>1048630</vt:i4>
      </vt:variant>
      <vt:variant>
        <vt:i4>116</vt:i4>
      </vt:variant>
      <vt:variant>
        <vt:i4>0</vt:i4>
      </vt:variant>
      <vt:variant>
        <vt:i4>5</vt:i4>
      </vt:variant>
      <vt:variant>
        <vt:lpwstr/>
      </vt:variant>
      <vt:variant>
        <vt:lpwstr>_Toc934196236</vt:lpwstr>
      </vt:variant>
      <vt:variant>
        <vt:i4>1048630</vt:i4>
      </vt:variant>
      <vt:variant>
        <vt:i4>110</vt:i4>
      </vt:variant>
      <vt:variant>
        <vt:i4>0</vt:i4>
      </vt:variant>
      <vt:variant>
        <vt:i4>5</vt:i4>
      </vt:variant>
      <vt:variant>
        <vt:lpwstr/>
      </vt:variant>
      <vt:variant>
        <vt:lpwstr>_Toc830674965</vt:lpwstr>
      </vt:variant>
      <vt:variant>
        <vt:i4>2228239</vt:i4>
      </vt:variant>
      <vt:variant>
        <vt:i4>104</vt:i4>
      </vt:variant>
      <vt:variant>
        <vt:i4>0</vt:i4>
      </vt:variant>
      <vt:variant>
        <vt:i4>5</vt:i4>
      </vt:variant>
      <vt:variant>
        <vt:lpwstr/>
      </vt:variant>
      <vt:variant>
        <vt:lpwstr>_Toc1664971000</vt:lpwstr>
      </vt:variant>
      <vt:variant>
        <vt:i4>2490368</vt:i4>
      </vt:variant>
      <vt:variant>
        <vt:i4>98</vt:i4>
      </vt:variant>
      <vt:variant>
        <vt:i4>0</vt:i4>
      </vt:variant>
      <vt:variant>
        <vt:i4>5</vt:i4>
      </vt:variant>
      <vt:variant>
        <vt:lpwstr/>
      </vt:variant>
      <vt:variant>
        <vt:lpwstr>_Toc1650879858</vt:lpwstr>
      </vt:variant>
      <vt:variant>
        <vt:i4>2359299</vt:i4>
      </vt:variant>
      <vt:variant>
        <vt:i4>92</vt:i4>
      </vt:variant>
      <vt:variant>
        <vt:i4>0</vt:i4>
      </vt:variant>
      <vt:variant>
        <vt:i4>5</vt:i4>
      </vt:variant>
      <vt:variant>
        <vt:lpwstr/>
      </vt:variant>
      <vt:variant>
        <vt:lpwstr>_Toc1776414053</vt:lpwstr>
      </vt:variant>
      <vt:variant>
        <vt:i4>2686986</vt:i4>
      </vt:variant>
      <vt:variant>
        <vt:i4>86</vt:i4>
      </vt:variant>
      <vt:variant>
        <vt:i4>0</vt:i4>
      </vt:variant>
      <vt:variant>
        <vt:i4>5</vt:i4>
      </vt:variant>
      <vt:variant>
        <vt:lpwstr/>
      </vt:variant>
      <vt:variant>
        <vt:lpwstr>_Toc2114980704</vt:lpwstr>
      </vt:variant>
      <vt:variant>
        <vt:i4>2490379</vt:i4>
      </vt:variant>
      <vt:variant>
        <vt:i4>80</vt:i4>
      </vt:variant>
      <vt:variant>
        <vt:i4>0</vt:i4>
      </vt:variant>
      <vt:variant>
        <vt:i4>5</vt:i4>
      </vt:variant>
      <vt:variant>
        <vt:lpwstr/>
      </vt:variant>
      <vt:variant>
        <vt:lpwstr>_Toc1010378204</vt:lpwstr>
      </vt:variant>
      <vt:variant>
        <vt:i4>2490380</vt:i4>
      </vt:variant>
      <vt:variant>
        <vt:i4>74</vt:i4>
      </vt:variant>
      <vt:variant>
        <vt:i4>0</vt:i4>
      </vt:variant>
      <vt:variant>
        <vt:i4>5</vt:i4>
      </vt:variant>
      <vt:variant>
        <vt:lpwstr/>
      </vt:variant>
      <vt:variant>
        <vt:lpwstr>_Toc1299135009</vt:lpwstr>
      </vt:variant>
      <vt:variant>
        <vt:i4>1048632</vt:i4>
      </vt:variant>
      <vt:variant>
        <vt:i4>68</vt:i4>
      </vt:variant>
      <vt:variant>
        <vt:i4>0</vt:i4>
      </vt:variant>
      <vt:variant>
        <vt:i4>5</vt:i4>
      </vt:variant>
      <vt:variant>
        <vt:lpwstr/>
      </vt:variant>
      <vt:variant>
        <vt:lpwstr>_Toc709772120</vt:lpwstr>
      </vt:variant>
      <vt:variant>
        <vt:i4>2949121</vt:i4>
      </vt:variant>
      <vt:variant>
        <vt:i4>62</vt:i4>
      </vt:variant>
      <vt:variant>
        <vt:i4>0</vt:i4>
      </vt:variant>
      <vt:variant>
        <vt:i4>5</vt:i4>
      </vt:variant>
      <vt:variant>
        <vt:lpwstr/>
      </vt:variant>
      <vt:variant>
        <vt:lpwstr>_Toc1510467128</vt:lpwstr>
      </vt:variant>
      <vt:variant>
        <vt:i4>2293768</vt:i4>
      </vt:variant>
      <vt:variant>
        <vt:i4>56</vt:i4>
      </vt:variant>
      <vt:variant>
        <vt:i4>0</vt:i4>
      </vt:variant>
      <vt:variant>
        <vt:i4>5</vt:i4>
      </vt:variant>
      <vt:variant>
        <vt:lpwstr/>
      </vt:variant>
      <vt:variant>
        <vt:lpwstr>_Toc1824189232</vt:lpwstr>
      </vt:variant>
      <vt:variant>
        <vt:i4>3080199</vt:i4>
      </vt:variant>
      <vt:variant>
        <vt:i4>50</vt:i4>
      </vt:variant>
      <vt:variant>
        <vt:i4>0</vt:i4>
      </vt:variant>
      <vt:variant>
        <vt:i4>5</vt:i4>
      </vt:variant>
      <vt:variant>
        <vt:lpwstr/>
      </vt:variant>
      <vt:variant>
        <vt:lpwstr>_Toc1556272834</vt:lpwstr>
      </vt:variant>
      <vt:variant>
        <vt:i4>1048625</vt:i4>
      </vt:variant>
      <vt:variant>
        <vt:i4>44</vt:i4>
      </vt:variant>
      <vt:variant>
        <vt:i4>0</vt:i4>
      </vt:variant>
      <vt:variant>
        <vt:i4>5</vt:i4>
      </vt:variant>
      <vt:variant>
        <vt:lpwstr/>
      </vt:variant>
      <vt:variant>
        <vt:lpwstr>_Toc767734227</vt:lpwstr>
      </vt:variant>
      <vt:variant>
        <vt:i4>2293764</vt:i4>
      </vt:variant>
      <vt:variant>
        <vt:i4>38</vt:i4>
      </vt:variant>
      <vt:variant>
        <vt:i4>0</vt:i4>
      </vt:variant>
      <vt:variant>
        <vt:i4>5</vt:i4>
      </vt:variant>
      <vt:variant>
        <vt:lpwstr/>
      </vt:variant>
      <vt:variant>
        <vt:lpwstr>_Toc1462231607</vt:lpwstr>
      </vt:variant>
      <vt:variant>
        <vt:i4>1769522</vt:i4>
      </vt:variant>
      <vt:variant>
        <vt:i4>32</vt:i4>
      </vt:variant>
      <vt:variant>
        <vt:i4>0</vt:i4>
      </vt:variant>
      <vt:variant>
        <vt:i4>5</vt:i4>
      </vt:variant>
      <vt:variant>
        <vt:lpwstr/>
      </vt:variant>
      <vt:variant>
        <vt:lpwstr>_Toc15225348</vt:lpwstr>
      </vt:variant>
      <vt:variant>
        <vt:i4>1769527</vt:i4>
      </vt:variant>
      <vt:variant>
        <vt:i4>26</vt:i4>
      </vt:variant>
      <vt:variant>
        <vt:i4>0</vt:i4>
      </vt:variant>
      <vt:variant>
        <vt:i4>5</vt:i4>
      </vt:variant>
      <vt:variant>
        <vt:lpwstr/>
      </vt:variant>
      <vt:variant>
        <vt:lpwstr>_Toc190457366</vt:lpwstr>
      </vt:variant>
      <vt:variant>
        <vt:i4>2949135</vt:i4>
      </vt:variant>
      <vt:variant>
        <vt:i4>20</vt:i4>
      </vt:variant>
      <vt:variant>
        <vt:i4>0</vt:i4>
      </vt:variant>
      <vt:variant>
        <vt:i4>5</vt:i4>
      </vt:variant>
      <vt:variant>
        <vt:lpwstr/>
      </vt:variant>
      <vt:variant>
        <vt:lpwstr>_Toc1046158039</vt:lpwstr>
      </vt:variant>
      <vt:variant>
        <vt:i4>1441844</vt:i4>
      </vt:variant>
      <vt:variant>
        <vt:i4>14</vt:i4>
      </vt:variant>
      <vt:variant>
        <vt:i4>0</vt:i4>
      </vt:variant>
      <vt:variant>
        <vt:i4>5</vt:i4>
      </vt:variant>
      <vt:variant>
        <vt:lpwstr/>
      </vt:variant>
      <vt:variant>
        <vt:lpwstr>_Toc210723441</vt:lpwstr>
      </vt:variant>
      <vt:variant>
        <vt:i4>2031667</vt:i4>
      </vt:variant>
      <vt:variant>
        <vt:i4>8</vt:i4>
      </vt:variant>
      <vt:variant>
        <vt:i4>0</vt:i4>
      </vt:variant>
      <vt:variant>
        <vt:i4>5</vt:i4>
      </vt:variant>
      <vt:variant>
        <vt:lpwstr/>
      </vt:variant>
      <vt:variant>
        <vt:lpwstr>_Toc141954610</vt:lpwstr>
      </vt:variant>
      <vt:variant>
        <vt:i4>2293767</vt:i4>
      </vt:variant>
      <vt:variant>
        <vt:i4>5</vt:i4>
      </vt:variant>
      <vt:variant>
        <vt:i4>0</vt:i4>
      </vt:variant>
      <vt:variant>
        <vt:i4>5</vt:i4>
      </vt:variant>
      <vt:variant>
        <vt:lpwstr/>
      </vt:variant>
      <vt:variant>
        <vt:lpwstr>_Toc1080920177</vt:lpwstr>
      </vt:variant>
      <vt:variant>
        <vt:i4>1114155</vt:i4>
      </vt:variant>
      <vt:variant>
        <vt:i4>0</vt:i4>
      </vt:variant>
      <vt:variant>
        <vt:i4>0</vt:i4>
      </vt:variant>
      <vt:variant>
        <vt:i4>5</vt:i4>
      </vt:variant>
      <vt:variant>
        <vt:lpwstr>mailto:openboxes@pih.org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nmaharjan@pih.org</dc:creator>
  <cp:keywords/>
  <dc:description>generated by python-docx</dc:description>
  <cp:lastModifiedBy>Neha Maharjan</cp:lastModifiedBy>
  <cp:revision>4</cp:revision>
  <dcterms:created xsi:type="dcterms:W3CDTF">2026-03-10T19:24:00Z</dcterms:created>
  <dcterms:modified xsi:type="dcterms:W3CDTF">2026-03-10T19:26:00Z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0x010100B4AA5E0B6F5C044CA4035DB55F862AE2</vt:lpwstr>
  </property>
  <property fmtid="{D5CDD505-2E9C-101B-9397-08002B2CF9AE}" pid="3" name="MediaServiceImageTags">
    <vt:lpwstr/>
  </property>
  <property fmtid="{D5CDD505-2E9C-101B-9397-08002B2CF9AE}" pid="4" name="GrammarlyDocumentId">
    <vt:lpwstr>e25bcee5-608f-41af-97d3-869726d71b4c</vt:lpwstr>
  </property>
</Properties>
</file>